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7FFC5" w14:textId="77777777" w:rsidR="00C83F1E" w:rsidRPr="000D087D" w:rsidRDefault="004C510D">
      <w:pPr>
        <w:spacing w:before="40" w:after="40"/>
        <w:rPr>
          <w:lang w:val="it-IT"/>
        </w:rPr>
      </w:pPr>
      <w:r w:rsidRPr="000D087D">
        <w:rPr>
          <w:b/>
          <w:color w:val="25897B"/>
          <w:sz w:val="22"/>
          <w:lang w:val="it-IT"/>
        </w:rPr>
        <w:t>AVVISO FONDIMPRESA 4/2026</w:t>
      </w:r>
    </w:p>
    <w:p w14:paraId="0CAC00E9" w14:textId="77777777" w:rsidR="00C83F1E" w:rsidRPr="000D087D" w:rsidRDefault="004C510D">
      <w:pPr>
        <w:spacing w:after="60" w:line="228" w:lineRule="auto"/>
        <w:rPr>
          <w:lang w:val="it-IT"/>
        </w:rPr>
      </w:pPr>
      <w:r w:rsidRPr="000D087D">
        <w:rPr>
          <w:b/>
          <w:color w:val="006D62"/>
          <w:sz w:val="48"/>
          <w:lang w:val="it-IT"/>
        </w:rPr>
        <w:t>Competenze avanzate</w:t>
      </w:r>
      <w:r w:rsidRPr="000D087D">
        <w:rPr>
          <w:b/>
          <w:color w:val="006D62"/>
          <w:sz w:val="48"/>
          <w:lang w:val="it-IT"/>
        </w:rPr>
        <w:br/>
        <w:t>e sicurezza obbligatoria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916"/>
        <w:gridCol w:w="3004"/>
      </w:tblGrid>
      <w:tr w:rsidR="00C83F1E" w14:paraId="112C4394" w14:textId="77777777">
        <w:trPr>
          <w:jc w:val="center"/>
        </w:trPr>
        <w:tc>
          <w:tcPr>
            <w:tcW w:w="6916" w:type="dxa"/>
            <w:shd w:val="clear" w:color="auto" w:fill="E9F4F1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ABA40A" w14:textId="77777777" w:rsidR="00C83F1E" w:rsidRDefault="004C510D">
            <w:pPr>
              <w:spacing w:after="0" w:line="240" w:lineRule="auto"/>
            </w:pPr>
            <w:r>
              <w:rPr>
                <w:b/>
                <w:color w:val="006D62"/>
                <w:sz w:val="21"/>
              </w:rPr>
              <w:t>PREADESIONE CENTOFORM</w:t>
            </w:r>
          </w:p>
        </w:tc>
        <w:tc>
          <w:tcPr>
            <w:tcW w:w="3004" w:type="dxa"/>
            <w:shd w:val="clear" w:color="auto" w:fill="006D6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CC0F2B7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0"/>
              </w:rPr>
              <w:t>ENTRO 16 OTTOBRE 2026</w:t>
            </w:r>
          </w:p>
        </w:tc>
      </w:tr>
    </w:tbl>
    <w:p w14:paraId="58AD2F81" w14:textId="77777777" w:rsidR="007E7317" w:rsidRDefault="007E7317">
      <w:pPr>
        <w:spacing w:before="100" w:after="100" w:line="252" w:lineRule="auto"/>
        <w:rPr>
          <w:sz w:val="18"/>
        </w:rPr>
      </w:pPr>
    </w:p>
    <w:p w14:paraId="6A294A39" w14:textId="148F05AB" w:rsidR="00C83F1E" w:rsidRPr="000D087D" w:rsidRDefault="004C510D">
      <w:pPr>
        <w:spacing w:before="100" w:after="100" w:line="252" w:lineRule="auto"/>
        <w:rPr>
          <w:sz w:val="18"/>
          <w:lang w:val="it-IT"/>
        </w:rPr>
      </w:pPr>
      <w:r w:rsidRPr="000D087D">
        <w:rPr>
          <w:sz w:val="18"/>
          <w:lang w:val="it-IT"/>
        </w:rPr>
        <w:t>Un’opportunità per finanziare la formazione dei dipendenti su competenze strategiche e,</w:t>
      </w:r>
      <w:r w:rsidR="007E7317" w:rsidRPr="000D087D">
        <w:rPr>
          <w:sz w:val="18"/>
          <w:lang w:val="it-IT"/>
        </w:rPr>
        <w:t xml:space="preserve"> sulla </w:t>
      </w:r>
      <w:r w:rsidRPr="000D087D">
        <w:rPr>
          <w:sz w:val="18"/>
          <w:lang w:val="it-IT"/>
        </w:rPr>
        <w:t xml:space="preserve">sicurezza obbligatoria.. </w:t>
      </w:r>
      <w:r w:rsidR="007E7317" w:rsidRPr="000D087D">
        <w:rPr>
          <w:sz w:val="18"/>
          <w:lang w:val="it-IT"/>
        </w:rPr>
        <w:t xml:space="preserve">In attesa dell’approvazione dei cataloghi da parte di Fondimpresa </w:t>
      </w:r>
      <w:r w:rsidR="00AB5248" w:rsidRPr="000D087D">
        <w:rPr>
          <w:sz w:val="18"/>
          <w:lang w:val="it-IT"/>
        </w:rPr>
        <w:t>I clietnti</w:t>
      </w:r>
      <w:r w:rsidR="007E7317" w:rsidRPr="000D087D">
        <w:rPr>
          <w:sz w:val="18"/>
          <w:lang w:val="it-IT"/>
        </w:rPr>
        <w:t xml:space="preserve"> possono manifestare il proprio interesse scelgliendo all’inerno del catalogo </w:t>
      </w:r>
      <w:r w:rsidR="00AB5248" w:rsidRPr="000D087D">
        <w:rPr>
          <w:sz w:val="18"/>
          <w:lang w:val="it-IT"/>
        </w:rPr>
        <w:t>i</w:t>
      </w:r>
      <w:r w:rsidR="007E7317" w:rsidRPr="000D087D">
        <w:rPr>
          <w:sz w:val="18"/>
          <w:lang w:val="it-IT"/>
        </w:rPr>
        <w:t xml:space="preserve"> corsi di proprio interesse</w:t>
      </w:r>
      <w:r w:rsidR="00AB5248" w:rsidRPr="000D087D">
        <w:rPr>
          <w:sz w:val="18"/>
          <w:lang w:val="it-IT"/>
        </w:rPr>
        <w:t>.</w:t>
      </w:r>
    </w:p>
    <w:p w14:paraId="59F1B9F0" w14:textId="77777777" w:rsidR="007E7317" w:rsidRPr="000D087D" w:rsidRDefault="007E7317">
      <w:pPr>
        <w:spacing w:before="100" w:after="100" w:line="252" w:lineRule="auto"/>
        <w:rPr>
          <w:lang w:val="it-IT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03"/>
        <w:gridCol w:w="4903"/>
      </w:tblGrid>
      <w:tr w:rsidR="00C83F1E" w:rsidRPr="00D9711D" w14:paraId="4056CC82" w14:textId="77777777">
        <w:trPr>
          <w:jc w:val="center"/>
        </w:trPr>
        <w:tc>
          <w:tcPr>
            <w:tcW w:w="4903" w:type="dxa"/>
            <w:tcBorders>
              <w:top w:val="single" w:sz="8" w:space="0" w:color="A6D0C7"/>
              <w:left w:val="single" w:sz="8" w:space="0" w:color="A6D0C7"/>
              <w:bottom w:val="single" w:sz="8" w:space="0" w:color="A6D0C7"/>
              <w:right w:val="single" w:sz="8" w:space="0" w:color="A6D0C7"/>
            </w:tcBorders>
            <w:shd w:val="clear" w:color="auto" w:fill="F5F9F8"/>
            <w:tcMar>
              <w:top w:w="110" w:type="dxa"/>
              <w:left w:w="115" w:type="dxa"/>
              <w:bottom w:w="100" w:type="dxa"/>
              <w:right w:w="115" w:type="dxa"/>
            </w:tcMar>
          </w:tcPr>
          <w:p w14:paraId="4D115528" w14:textId="77777777" w:rsidR="00C83F1E" w:rsidRPr="000D087D" w:rsidRDefault="004C510D">
            <w:pPr>
              <w:rPr>
                <w:lang w:val="it-IT"/>
              </w:rPr>
            </w:pPr>
            <w:r w:rsidRPr="000D087D">
              <w:rPr>
                <w:b/>
                <w:color w:val="006D62"/>
                <w:sz w:val="20"/>
                <w:lang w:val="it-IT"/>
              </w:rPr>
              <w:t>COME FUNZIONA</w:t>
            </w:r>
          </w:p>
          <w:p w14:paraId="2CFCC150" w14:textId="1ABC1D01" w:rsidR="00C83F1E" w:rsidRPr="000D087D" w:rsidRDefault="004C510D">
            <w:pPr>
              <w:spacing w:after="34"/>
              <w:ind w:left="57" w:hanging="57"/>
              <w:rPr>
                <w:lang w:val="it-IT"/>
              </w:rPr>
            </w:pPr>
            <w:r w:rsidRPr="000D087D">
              <w:rPr>
                <w:sz w:val="16"/>
                <w:lang w:val="it-IT"/>
              </w:rPr>
              <w:t xml:space="preserve">• </w:t>
            </w:r>
            <w:r w:rsidR="007E7317" w:rsidRPr="000D087D">
              <w:rPr>
                <w:sz w:val="16"/>
                <w:lang w:val="it-IT"/>
              </w:rPr>
              <w:t>Non ci sono costi di partecipazione</w:t>
            </w:r>
          </w:p>
          <w:p w14:paraId="7790F579" w14:textId="531DB0B8" w:rsidR="00C83F1E" w:rsidRPr="000D087D" w:rsidRDefault="004C510D">
            <w:pPr>
              <w:spacing w:after="34"/>
              <w:ind w:left="57" w:hanging="57"/>
              <w:rPr>
                <w:lang w:val="it-IT"/>
              </w:rPr>
            </w:pPr>
            <w:r w:rsidRPr="000D087D">
              <w:rPr>
                <w:sz w:val="16"/>
                <w:lang w:val="it-IT"/>
              </w:rPr>
              <w:t xml:space="preserve">• </w:t>
            </w:r>
            <w:r w:rsidR="007E7317" w:rsidRPr="000D087D">
              <w:rPr>
                <w:sz w:val="16"/>
                <w:lang w:val="it-IT"/>
              </w:rPr>
              <w:t xml:space="preserve">Formazione sarà svolta </w:t>
            </w:r>
            <w:r w:rsidRPr="000D087D">
              <w:rPr>
                <w:sz w:val="16"/>
                <w:lang w:val="it-IT"/>
              </w:rPr>
              <w:t>presso la sede aziendale oppure online.</w:t>
            </w:r>
          </w:p>
          <w:p w14:paraId="0F2613E1" w14:textId="623655B6" w:rsidR="00C83F1E" w:rsidRPr="000D087D" w:rsidRDefault="004C510D">
            <w:pPr>
              <w:spacing w:after="34"/>
              <w:ind w:left="57" w:hanging="57"/>
              <w:rPr>
                <w:lang w:val="it-IT"/>
              </w:rPr>
            </w:pPr>
            <w:r w:rsidRPr="000D087D">
              <w:rPr>
                <w:sz w:val="16"/>
                <w:lang w:val="it-IT"/>
              </w:rPr>
              <w:t xml:space="preserve">• Destinatari: dipendenti </w:t>
            </w:r>
          </w:p>
          <w:p w14:paraId="42D54806" w14:textId="69D64038" w:rsidR="00C83F1E" w:rsidRPr="000D087D" w:rsidRDefault="004C510D">
            <w:pPr>
              <w:spacing w:after="34"/>
              <w:ind w:left="57" w:hanging="57"/>
              <w:rPr>
                <w:lang w:val="it-IT"/>
              </w:rPr>
            </w:pPr>
            <w:r w:rsidRPr="000D087D">
              <w:rPr>
                <w:sz w:val="16"/>
                <w:lang w:val="it-IT"/>
              </w:rPr>
              <w:t xml:space="preserve">• Avvio </w:t>
            </w:r>
            <w:r w:rsidRPr="000D087D">
              <w:rPr>
                <w:b/>
                <w:bCs/>
                <w:sz w:val="16"/>
                <w:lang w:val="it-IT"/>
              </w:rPr>
              <w:t xml:space="preserve">indicativo </w:t>
            </w:r>
            <w:r w:rsidRPr="00D9711D">
              <w:rPr>
                <w:sz w:val="16"/>
                <w:lang w:val="it-IT"/>
              </w:rPr>
              <w:t>d</w:t>
            </w:r>
            <w:r w:rsidRPr="000D087D">
              <w:rPr>
                <w:sz w:val="16"/>
                <w:lang w:val="it-IT"/>
              </w:rPr>
              <w:t xml:space="preserve">elle attività da </w:t>
            </w:r>
            <w:r w:rsidR="00D9711D" w:rsidRPr="000D087D">
              <w:rPr>
                <w:sz w:val="16"/>
                <w:lang w:val="it-IT"/>
              </w:rPr>
              <w:t>Febbraio -</w:t>
            </w:r>
            <w:r w:rsidR="007E7317" w:rsidRPr="000D087D">
              <w:rPr>
                <w:sz w:val="16"/>
                <w:lang w:val="it-IT"/>
              </w:rPr>
              <w:t xml:space="preserve"> Ottobre 2027</w:t>
            </w:r>
          </w:p>
          <w:p w14:paraId="0B38EB3F" w14:textId="169F70F0" w:rsidR="00C83F1E" w:rsidRPr="000D087D" w:rsidRDefault="004C510D">
            <w:pPr>
              <w:spacing w:after="34"/>
              <w:ind w:left="57" w:hanging="57"/>
              <w:rPr>
                <w:lang w:val="it-IT"/>
              </w:rPr>
            </w:pPr>
            <w:r w:rsidRPr="000D087D">
              <w:rPr>
                <w:sz w:val="16"/>
                <w:lang w:val="it-IT"/>
              </w:rPr>
              <w:t>• Docenti Centoform oppure professionisti indicati dall’azienda, s</w:t>
            </w:r>
            <w:r w:rsidR="007E7317" w:rsidRPr="000D087D">
              <w:rPr>
                <w:sz w:val="16"/>
                <w:lang w:val="it-IT"/>
              </w:rPr>
              <w:t xml:space="preserve">olo </w:t>
            </w:r>
            <w:r w:rsidR="00AB5248" w:rsidRPr="000D087D">
              <w:rPr>
                <w:sz w:val="16"/>
                <w:lang w:val="it-IT"/>
              </w:rPr>
              <w:t>Liberi</w:t>
            </w:r>
            <w:r w:rsidR="007E7317" w:rsidRPr="000D087D">
              <w:rPr>
                <w:sz w:val="16"/>
                <w:lang w:val="it-IT"/>
              </w:rPr>
              <w:t xml:space="preserve"> professionisti no Società.</w:t>
            </w:r>
          </w:p>
        </w:tc>
        <w:tc>
          <w:tcPr>
            <w:tcW w:w="4903" w:type="dxa"/>
            <w:tcBorders>
              <w:top w:val="single" w:sz="8" w:space="0" w:color="A6D0C7"/>
              <w:left w:val="single" w:sz="8" w:space="0" w:color="A6D0C7"/>
              <w:bottom w:val="single" w:sz="8" w:space="0" w:color="A6D0C7"/>
              <w:right w:val="single" w:sz="8" w:space="0" w:color="A6D0C7"/>
            </w:tcBorders>
            <w:shd w:val="clear" w:color="auto" w:fill="F5F9F8"/>
            <w:tcMar>
              <w:top w:w="110" w:type="dxa"/>
              <w:left w:w="115" w:type="dxa"/>
              <w:bottom w:w="100" w:type="dxa"/>
              <w:right w:w="115" w:type="dxa"/>
            </w:tcMar>
          </w:tcPr>
          <w:p w14:paraId="21A573EE" w14:textId="77777777" w:rsidR="00C83F1E" w:rsidRPr="000D087D" w:rsidRDefault="004C510D">
            <w:pPr>
              <w:rPr>
                <w:lang w:val="it-IT"/>
              </w:rPr>
            </w:pPr>
            <w:r w:rsidRPr="000D087D">
              <w:rPr>
                <w:b/>
                <w:color w:val="006D62"/>
                <w:sz w:val="20"/>
                <w:lang w:val="it-IT"/>
              </w:rPr>
              <w:t>REGOLE DI SELEZIONE</w:t>
            </w:r>
          </w:p>
          <w:p w14:paraId="635D3319" w14:textId="4915A4BA" w:rsidR="00C83F1E" w:rsidRPr="000D087D" w:rsidRDefault="004C510D">
            <w:pPr>
              <w:spacing w:after="34"/>
              <w:ind w:left="57" w:hanging="57"/>
              <w:rPr>
                <w:lang w:val="it-IT"/>
              </w:rPr>
            </w:pPr>
            <w:r w:rsidRPr="000D087D">
              <w:rPr>
                <w:sz w:val="16"/>
                <w:lang w:val="it-IT"/>
              </w:rPr>
              <w:t xml:space="preserve">• Minimo 4 partecipanti per ogni percorso </w:t>
            </w:r>
            <w:r w:rsidR="007E7317" w:rsidRPr="000D087D">
              <w:rPr>
                <w:sz w:val="16"/>
                <w:lang w:val="it-IT"/>
              </w:rPr>
              <w:t>scelto</w:t>
            </w:r>
          </w:p>
          <w:p w14:paraId="097E246C" w14:textId="1570270F" w:rsidR="00C83F1E" w:rsidRPr="000D087D" w:rsidRDefault="004C510D">
            <w:pPr>
              <w:spacing w:after="34"/>
              <w:ind w:left="57" w:hanging="57"/>
              <w:rPr>
                <w:lang w:val="it-IT"/>
              </w:rPr>
            </w:pPr>
            <w:r w:rsidRPr="000D087D">
              <w:rPr>
                <w:sz w:val="16"/>
                <w:lang w:val="it-IT"/>
              </w:rPr>
              <w:t xml:space="preserve">• </w:t>
            </w:r>
            <w:r w:rsidR="00D9711D" w:rsidRPr="000D087D">
              <w:rPr>
                <w:sz w:val="16"/>
                <w:lang w:val="it-IT"/>
              </w:rPr>
              <w:t>È</w:t>
            </w:r>
            <w:r w:rsidRPr="000D087D">
              <w:rPr>
                <w:sz w:val="16"/>
                <w:lang w:val="it-IT"/>
              </w:rPr>
              <w:t xml:space="preserve"> possibile indicare fino a 2 corsi.</w:t>
            </w:r>
          </w:p>
          <w:p w14:paraId="4747EAA6" w14:textId="77777777" w:rsidR="00C83F1E" w:rsidRPr="000D087D" w:rsidRDefault="004C510D">
            <w:pPr>
              <w:spacing w:after="34"/>
              <w:ind w:left="57" w:hanging="57"/>
              <w:rPr>
                <w:lang w:val="it-IT"/>
              </w:rPr>
            </w:pPr>
            <w:r w:rsidRPr="000D087D">
              <w:rPr>
                <w:sz w:val="16"/>
                <w:lang w:val="it-IT"/>
              </w:rPr>
              <w:t>• Se si seleziona un corso dell’AREA SICUREZZA, il secondo corso deve appartenere a una delle altre aree.</w:t>
            </w:r>
          </w:p>
          <w:p w14:paraId="2D01AA9D" w14:textId="07CC83C2" w:rsidR="00C83F1E" w:rsidRPr="000D087D" w:rsidRDefault="004C510D">
            <w:pPr>
              <w:spacing w:after="34"/>
              <w:ind w:left="57" w:hanging="57"/>
              <w:rPr>
                <w:lang w:val="it-IT"/>
              </w:rPr>
            </w:pPr>
            <w:r w:rsidRPr="000D087D">
              <w:rPr>
                <w:sz w:val="16"/>
                <w:lang w:val="it-IT"/>
              </w:rPr>
              <w:t xml:space="preserve">• </w:t>
            </w:r>
            <w:r w:rsidR="00AB5248" w:rsidRPr="000D087D">
              <w:rPr>
                <w:sz w:val="16"/>
                <w:lang w:val="it-IT"/>
              </w:rPr>
              <w:t xml:space="preserve">Se si opziona un </w:t>
            </w:r>
            <w:r w:rsidR="00D9711D" w:rsidRPr="000D087D">
              <w:rPr>
                <w:sz w:val="16"/>
                <w:lang w:val="it-IT"/>
              </w:rPr>
              <w:t>Corso dell’AREA</w:t>
            </w:r>
            <w:r w:rsidRPr="000D087D">
              <w:rPr>
                <w:sz w:val="16"/>
                <w:lang w:val="it-IT"/>
              </w:rPr>
              <w:t xml:space="preserve"> SICUREZZA è necessario optare per il regime de </w:t>
            </w:r>
            <w:proofErr w:type="spellStart"/>
            <w:r w:rsidR="00D9711D" w:rsidRPr="000D087D">
              <w:rPr>
                <w:sz w:val="16"/>
                <w:lang w:val="it-IT"/>
              </w:rPr>
              <w:t>minimis</w:t>
            </w:r>
            <w:proofErr w:type="spellEnd"/>
            <w:r w:rsidR="00D9711D" w:rsidRPr="000D087D">
              <w:rPr>
                <w:sz w:val="16"/>
                <w:lang w:val="it-IT"/>
              </w:rPr>
              <w:t>. UE</w:t>
            </w:r>
            <w:r w:rsidR="008636AC" w:rsidRPr="000D087D">
              <w:rPr>
                <w:sz w:val="16"/>
                <w:lang w:val="it-IT"/>
              </w:rPr>
              <w:t xml:space="preserve"> 2831</w:t>
            </w:r>
          </w:p>
          <w:p w14:paraId="33FB0760" w14:textId="77777777" w:rsidR="00C83F1E" w:rsidRPr="000D087D" w:rsidRDefault="004C510D">
            <w:pPr>
              <w:spacing w:after="34"/>
              <w:ind w:left="57" w:hanging="57"/>
              <w:rPr>
                <w:lang w:val="it-IT"/>
              </w:rPr>
            </w:pPr>
            <w:r w:rsidRPr="000D087D">
              <w:rPr>
                <w:sz w:val="16"/>
                <w:lang w:val="it-IT"/>
              </w:rPr>
              <w:t>• Le richieste saranno prese in carico in ordine di arrivo, previa verifica dei requisiti.</w:t>
            </w:r>
          </w:p>
        </w:tc>
      </w:tr>
    </w:tbl>
    <w:p w14:paraId="4A285EC0" w14:textId="77777777" w:rsidR="007E7317" w:rsidRPr="000D087D" w:rsidRDefault="007E7317">
      <w:pPr>
        <w:spacing w:before="80" w:after="40"/>
        <w:rPr>
          <w:b/>
          <w:color w:val="006D62"/>
          <w:sz w:val="21"/>
          <w:lang w:val="it-IT"/>
        </w:rPr>
      </w:pPr>
    </w:p>
    <w:p w14:paraId="5CF080E0" w14:textId="0704471A" w:rsidR="00C83F1E" w:rsidRDefault="004C510D">
      <w:pPr>
        <w:spacing w:before="80" w:after="40"/>
      </w:pPr>
      <w:r>
        <w:rPr>
          <w:b/>
          <w:color w:val="006D62"/>
          <w:sz w:val="21"/>
        </w:rPr>
        <w:t>DATI AZIENDALI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81"/>
        <w:gridCol w:w="5725"/>
      </w:tblGrid>
      <w:tr w:rsidR="00C83F1E" w14:paraId="341DD3B8" w14:textId="77777777">
        <w:trPr>
          <w:jc w:val="center"/>
        </w:trPr>
        <w:tc>
          <w:tcPr>
            <w:tcW w:w="4081" w:type="dxa"/>
            <w:tcBorders>
              <w:bottom w:val="single" w:sz="6" w:space="0" w:color="C9D8D4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18CEF90" w14:textId="77777777" w:rsidR="00C83F1E" w:rsidRDefault="004C510D">
            <w:pPr>
              <w:spacing w:after="0" w:line="240" w:lineRule="auto"/>
            </w:pPr>
            <w:r>
              <w:rPr>
                <w:b/>
                <w:color w:val="66736F"/>
                <w:sz w:val="16"/>
              </w:rPr>
              <w:t>Ragione sociale</w:t>
            </w:r>
          </w:p>
        </w:tc>
        <w:tc>
          <w:tcPr>
            <w:tcW w:w="5725" w:type="dxa"/>
            <w:tcBorders>
              <w:bottom w:val="single" w:sz="6" w:space="0" w:color="C9D8D4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6CF2726" w14:textId="77777777" w:rsidR="00C83F1E" w:rsidRDefault="004C510D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</w:tr>
      <w:tr w:rsidR="00C83F1E" w14:paraId="571B4392" w14:textId="77777777">
        <w:trPr>
          <w:jc w:val="center"/>
        </w:trPr>
        <w:tc>
          <w:tcPr>
            <w:tcW w:w="4081" w:type="dxa"/>
            <w:tcBorders>
              <w:bottom w:val="single" w:sz="6" w:space="0" w:color="C9D8D4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74FF76F" w14:textId="77777777" w:rsidR="00C83F1E" w:rsidRDefault="004C510D">
            <w:pPr>
              <w:spacing w:after="0" w:line="240" w:lineRule="auto"/>
            </w:pPr>
            <w:r>
              <w:rPr>
                <w:b/>
                <w:color w:val="66736F"/>
                <w:sz w:val="16"/>
              </w:rPr>
              <w:t>CCNL applicato</w:t>
            </w:r>
          </w:p>
        </w:tc>
        <w:tc>
          <w:tcPr>
            <w:tcW w:w="5725" w:type="dxa"/>
            <w:tcBorders>
              <w:bottom w:val="single" w:sz="6" w:space="0" w:color="C9D8D4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1D44300" w14:textId="77777777" w:rsidR="00C83F1E" w:rsidRDefault="004C510D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</w:tr>
      <w:tr w:rsidR="008636AC" w14:paraId="5F5025D1" w14:textId="77777777">
        <w:trPr>
          <w:jc w:val="center"/>
        </w:trPr>
        <w:tc>
          <w:tcPr>
            <w:tcW w:w="4081" w:type="dxa"/>
            <w:tcBorders>
              <w:bottom w:val="single" w:sz="6" w:space="0" w:color="C9D8D4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B718010" w14:textId="294829AA" w:rsidR="008636AC" w:rsidRDefault="008636AC">
            <w:pPr>
              <w:spacing w:after="0" w:line="240" w:lineRule="auto"/>
              <w:rPr>
                <w:b/>
                <w:color w:val="66736F"/>
                <w:sz w:val="16"/>
              </w:rPr>
            </w:pPr>
            <w:r w:rsidRPr="008636AC">
              <w:rPr>
                <w:b/>
                <w:color w:val="66736F"/>
                <w:sz w:val="16"/>
              </w:rPr>
              <w:t>Matricola INPS</w:t>
            </w:r>
          </w:p>
        </w:tc>
        <w:tc>
          <w:tcPr>
            <w:tcW w:w="5725" w:type="dxa"/>
            <w:tcBorders>
              <w:bottom w:val="single" w:sz="6" w:space="0" w:color="C9D8D4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C4ADEBE" w14:textId="77777777" w:rsidR="008636AC" w:rsidRDefault="008636AC">
            <w:pPr>
              <w:spacing w:after="0" w:line="240" w:lineRule="auto"/>
              <w:rPr>
                <w:sz w:val="17"/>
              </w:rPr>
            </w:pPr>
          </w:p>
        </w:tc>
      </w:tr>
      <w:tr w:rsidR="00C83F1E" w14:paraId="55987A7D" w14:textId="77777777">
        <w:trPr>
          <w:jc w:val="center"/>
        </w:trPr>
        <w:tc>
          <w:tcPr>
            <w:tcW w:w="4081" w:type="dxa"/>
            <w:tcBorders>
              <w:bottom w:val="single" w:sz="6" w:space="0" w:color="C9D8D4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BFC1972" w14:textId="7FC2E889" w:rsidR="00C83F1E" w:rsidRPr="008636AC" w:rsidRDefault="008636AC">
            <w:pPr>
              <w:spacing w:after="0" w:line="240" w:lineRule="auto"/>
              <w:rPr>
                <w:b/>
                <w:color w:val="66736F"/>
                <w:sz w:val="16"/>
              </w:rPr>
            </w:pPr>
            <w:proofErr w:type="spellStart"/>
            <w:r>
              <w:rPr>
                <w:b/>
                <w:color w:val="66736F"/>
                <w:sz w:val="16"/>
              </w:rPr>
              <w:t>Presenza</w:t>
            </w:r>
            <w:proofErr w:type="spellEnd"/>
            <w:r>
              <w:rPr>
                <w:b/>
                <w:color w:val="66736F"/>
                <w:sz w:val="16"/>
              </w:rPr>
              <w:t xml:space="preserve"> RSU/RSA</w:t>
            </w:r>
          </w:p>
        </w:tc>
        <w:tc>
          <w:tcPr>
            <w:tcW w:w="5725" w:type="dxa"/>
            <w:tcBorders>
              <w:bottom w:val="single" w:sz="6" w:space="0" w:color="C9D8D4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169095A" w14:textId="77777777" w:rsidR="00C83F1E" w:rsidRDefault="004C510D">
            <w:pPr>
              <w:spacing w:after="0" w:line="240" w:lineRule="auto"/>
            </w:pPr>
            <w:r>
              <w:rPr>
                <w:sz w:val="17"/>
              </w:rPr>
              <w:t>☐</w:t>
            </w:r>
            <w:r>
              <w:rPr>
                <w:sz w:val="17"/>
              </w:rPr>
              <w:t xml:space="preserve"> Sì     ☐ No</w:t>
            </w:r>
          </w:p>
        </w:tc>
      </w:tr>
      <w:tr w:rsidR="00C83F1E" w14:paraId="2B2023DC" w14:textId="77777777">
        <w:trPr>
          <w:jc w:val="center"/>
        </w:trPr>
        <w:tc>
          <w:tcPr>
            <w:tcW w:w="4081" w:type="dxa"/>
            <w:tcBorders>
              <w:bottom w:val="single" w:sz="6" w:space="0" w:color="C9D8D4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5A00179" w14:textId="77777777" w:rsidR="00C83F1E" w:rsidRDefault="004C510D">
            <w:pPr>
              <w:spacing w:after="0" w:line="240" w:lineRule="auto"/>
            </w:pPr>
            <w:r>
              <w:rPr>
                <w:b/>
                <w:color w:val="66736F"/>
                <w:sz w:val="16"/>
              </w:rPr>
              <w:t>Dimensione aziendale</w:t>
            </w:r>
          </w:p>
        </w:tc>
        <w:tc>
          <w:tcPr>
            <w:tcW w:w="5725" w:type="dxa"/>
            <w:tcBorders>
              <w:bottom w:val="single" w:sz="6" w:space="0" w:color="C9D8D4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66566A8" w14:textId="77777777" w:rsidR="00C83F1E" w:rsidRDefault="004C510D">
            <w:pPr>
              <w:spacing w:after="0" w:line="240" w:lineRule="auto"/>
            </w:pPr>
            <w:r>
              <w:rPr>
                <w:sz w:val="17"/>
              </w:rPr>
              <w:t>☐</w:t>
            </w:r>
            <w:r>
              <w:rPr>
                <w:sz w:val="17"/>
              </w:rPr>
              <w:t xml:space="preserve"> Piccola     ☐ Media     ☐ Grande</w:t>
            </w:r>
          </w:p>
        </w:tc>
      </w:tr>
      <w:tr w:rsidR="00C83F1E" w:rsidRPr="00D9711D" w14:paraId="67CDEE66" w14:textId="77777777">
        <w:trPr>
          <w:jc w:val="center"/>
        </w:trPr>
        <w:tc>
          <w:tcPr>
            <w:tcW w:w="4081" w:type="dxa"/>
            <w:tcBorders>
              <w:bottom w:val="single" w:sz="6" w:space="0" w:color="C9D8D4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B0C66E6" w14:textId="77777777" w:rsidR="00C83F1E" w:rsidRDefault="004C510D">
            <w:pPr>
              <w:spacing w:after="0" w:line="240" w:lineRule="auto"/>
            </w:pPr>
            <w:r>
              <w:rPr>
                <w:b/>
                <w:color w:val="66736F"/>
                <w:sz w:val="16"/>
              </w:rPr>
              <w:t>Regime di aiuti scelto</w:t>
            </w:r>
          </w:p>
        </w:tc>
        <w:tc>
          <w:tcPr>
            <w:tcW w:w="5725" w:type="dxa"/>
            <w:tcBorders>
              <w:bottom w:val="single" w:sz="6" w:space="0" w:color="C9D8D4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5D42CF7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7"/>
                <w:lang w:val="it-IT"/>
              </w:rPr>
              <w:t>☐</w:t>
            </w:r>
            <w:r w:rsidRPr="000D087D">
              <w:rPr>
                <w:sz w:val="17"/>
                <w:lang w:val="it-IT"/>
              </w:rPr>
              <w:t xml:space="preserve"> De minimis     ☐ Aiuti di Stato</w:t>
            </w:r>
          </w:p>
        </w:tc>
      </w:tr>
      <w:tr w:rsidR="007E7317" w14:paraId="45905FAF" w14:textId="77777777">
        <w:trPr>
          <w:jc w:val="center"/>
        </w:trPr>
        <w:tc>
          <w:tcPr>
            <w:tcW w:w="4081" w:type="dxa"/>
            <w:tcBorders>
              <w:bottom w:val="single" w:sz="6" w:space="0" w:color="C9D8D4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2CC7569" w14:textId="77777777" w:rsidR="008636AC" w:rsidRPr="000D087D" w:rsidRDefault="008636AC" w:rsidP="008636AC">
            <w:pPr>
              <w:rPr>
                <w:b/>
                <w:color w:val="66736F"/>
                <w:sz w:val="16"/>
                <w:lang w:val="it-IT"/>
              </w:rPr>
            </w:pPr>
            <w:r w:rsidRPr="000D087D">
              <w:rPr>
                <w:b/>
                <w:color w:val="66736F"/>
                <w:sz w:val="16"/>
                <w:lang w:val="it-IT"/>
              </w:rPr>
              <w:t>Legale rappresentante</w:t>
            </w:r>
          </w:p>
          <w:p w14:paraId="6550A750" w14:textId="18E89345" w:rsidR="007E7317" w:rsidRPr="000D087D" w:rsidRDefault="008636AC" w:rsidP="008636AC">
            <w:pPr>
              <w:spacing w:after="0" w:line="240" w:lineRule="auto"/>
              <w:rPr>
                <w:b/>
                <w:color w:val="66736F"/>
                <w:sz w:val="16"/>
                <w:lang w:val="it-IT"/>
              </w:rPr>
            </w:pPr>
            <w:r w:rsidRPr="000D087D">
              <w:rPr>
                <w:b/>
                <w:color w:val="66736F"/>
                <w:sz w:val="16"/>
                <w:lang w:val="it-IT"/>
              </w:rPr>
              <w:t xml:space="preserve">E’ necessario allegare visura camerale aggiornata </w:t>
            </w:r>
          </w:p>
          <w:p w14:paraId="5514F6B7" w14:textId="77777777" w:rsidR="008636AC" w:rsidRPr="000D087D" w:rsidRDefault="008636AC" w:rsidP="008636AC">
            <w:pPr>
              <w:spacing w:after="0" w:line="240" w:lineRule="auto"/>
              <w:rPr>
                <w:b/>
                <w:color w:val="66736F"/>
                <w:sz w:val="16"/>
                <w:lang w:val="it-IT"/>
              </w:rPr>
            </w:pPr>
          </w:p>
        </w:tc>
        <w:tc>
          <w:tcPr>
            <w:tcW w:w="5725" w:type="dxa"/>
            <w:tcBorders>
              <w:bottom w:val="single" w:sz="6" w:space="0" w:color="C9D8D4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049AD77" w14:textId="24F40731" w:rsidR="007E7317" w:rsidRDefault="008636AC">
            <w:pPr>
              <w:spacing w:after="0" w:line="240" w:lineRule="auto"/>
              <w:rPr>
                <w:sz w:val="17"/>
              </w:rPr>
            </w:pPr>
            <w:r>
              <w:rPr>
                <w:sz w:val="17"/>
              </w:rPr>
              <w:t xml:space="preserve">☐ Nome e </w:t>
            </w:r>
            <w:proofErr w:type="spellStart"/>
            <w:r>
              <w:rPr>
                <w:sz w:val="17"/>
              </w:rPr>
              <w:t>Cognome</w:t>
            </w:r>
            <w:proofErr w:type="spellEnd"/>
            <w:r>
              <w:rPr>
                <w:sz w:val="17"/>
              </w:rPr>
              <w:t xml:space="preserve"> 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10244"/>
      </w:tblGrid>
      <w:tr w:rsidR="00C83F1E" w14:paraId="1322DDAE" w14:textId="77777777">
        <w:tc>
          <w:tcPr>
            <w:tcW w:w="10262" w:type="dxa"/>
            <w:tcBorders>
              <w:top w:val="single" w:sz="7" w:space="0" w:color="A6D0C7"/>
              <w:left w:val="single" w:sz="7" w:space="0" w:color="A6D0C7"/>
              <w:bottom w:val="single" w:sz="7" w:space="0" w:color="A6D0C7"/>
              <w:right w:val="single" w:sz="7" w:space="0" w:color="A6D0C7"/>
            </w:tcBorders>
            <w:shd w:val="clear" w:color="auto" w:fill="E9F4F1"/>
            <w:tcMar>
              <w:top w:w="85" w:type="dxa"/>
              <w:left w:w="115" w:type="dxa"/>
              <w:bottom w:w="85" w:type="dxa"/>
              <w:right w:w="115" w:type="dxa"/>
            </w:tcMar>
          </w:tcPr>
          <w:p w14:paraId="623FA3D5" w14:textId="77777777" w:rsidR="00C83F1E" w:rsidRPr="000D087D" w:rsidRDefault="004C510D">
            <w:pPr>
              <w:spacing w:after="40"/>
              <w:rPr>
                <w:lang w:val="it-IT"/>
              </w:rPr>
            </w:pPr>
            <w:r w:rsidRPr="000D087D">
              <w:rPr>
                <w:b/>
                <w:color w:val="006D62"/>
                <w:sz w:val="20"/>
                <w:lang w:val="it-IT"/>
              </w:rPr>
              <w:t>COME ADERIRE</w:t>
            </w:r>
          </w:p>
          <w:p w14:paraId="3E7D07FB" w14:textId="77777777" w:rsidR="00C83F1E" w:rsidRPr="000D087D" w:rsidRDefault="004C510D">
            <w:pPr>
              <w:spacing w:after="20"/>
              <w:rPr>
                <w:b/>
                <w:bCs/>
                <w:sz w:val="17"/>
                <w:lang w:val="it-IT"/>
              </w:rPr>
            </w:pPr>
            <w:r w:rsidRPr="000D087D">
              <w:rPr>
                <w:sz w:val="17"/>
                <w:lang w:val="it-IT"/>
              </w:rPr>
              <w:t xml:space="preserve">Compilare i dati aziendali e il catalogo, indicando i corsi di interesse e il numero di partecipanti, quindi inviare il file entro il </w:t>
            </w:r>
            <w:r w:rsidRPr="000D087D">
              <w:rPr>
                <w:b/>
                <w:bCs/>
                <w:sz w:val="17"/>
                <w:lang w:val="it-IT"/>
              </w:rPr>
              <w:t>16 ottobre 2026 a:</w:t>
            </w:r>
          </w:p>
          <w:p w14:paraId="35A7C9E9" w14:textId="77777777" w:rsidR="007E7317" w:rsidRPr="000D087D" w:rsidRDefault="007E7317">
            <w:pPr>
              <w:spacing w:after="20"/>
              <w:rPr>
                <w:lang w:val="it-IT"/>
              </w:rPr>
            </w:pPr>
          </w:p>
          <w:p w14:paraId="6BA19A42" w14:textId="53DC7B67" w:rsidR="00C83F1E" w:rsidRPr="000D087D" w:rsidRDefault="00AB5248">
            <w:pPr>
              <w:spacing w:after="0"/>
              <w:rPr>
                <w:b/>
                <w:color w:val="006D62"/>
                <w:sz w:val="17"/>
                <w:lang w:val="it-IT"/>
              </w:rPr>
            </w:pPr>
            <w:r w:rsidRPr="000D087D">
              <w:rPr>
                <w:b/>
                <w:color w:val="006D62"/>
                <w:sz w:val="17"/>
                <w:lang w:val="it-IT"/>
              </w:rPr>
              <w:t xml:space="preserve">ilaria.bertelli@centoform.it </w:t>
            </w:r>
            <w:r w:rsidR="008636AC" w:rsidRPr="000D087D">
              <w:rPr>
                <w:b/>
                <w:color w:val="006D62"/>
                <w:sz w:val="17"/>
                <w:lang w:val="it-IT"/>
              </w:rPr>
              <w:t>· 342</w:t>
            </w:r>
            <w:r w:rsidRPr="000D087D">
              <w:rPr>
                <w:b/>
                <w:color w:val="006D62"/>
                <w:sz w:val="17"/>
                <w:lang w:val="it-IT"/>
              </w:rPr>
              <w:t xml:space="preserve"> 1705950     |     mina.gragnaniello@centoform.it  ·  344 0611563</w:t>
            </w:r>
          </w:p>
          <w:p w14:paraId="0E017DC6" w14:textId="77777777" w:rsidR="00AB5248" w:rsidRPr="000D087D" w:rsidRDefault="00AB5248">
            <w:pPr>
              <w:spacing w:after="0"/>
              <w:rPr>
                <w:b/>
                <w:color w:val="006D62"/>
                <w:sz w:val="17"/>
                <w:lang w:val="it-IT"/>
              </w:rPr>
            </w:pPr>
          </w:p>
          <w:p w14:paraId="5DA80DB6" w14:textId="0E87CA3A" w:rsidR="00AB5248" w:rsidRDefault="00AB5248">
            <w:pPr>
              <w:spacing w:after="0"/>
            </w:pPr>
            <w:hyperlink r:id="rId11" w:history="1">
              <w:r w:rsidRPr="00AB5248">
                <w:rPr>
                  <w:b/>
                  <w:color w:val="006D62"/>
                  <w:sz w:val="17"/>
                </w:rPr>
                <w:t>elena.cuppini@centoform.it</w:t>
              </w:r>
            </w:hyperlink>
            <w:r w:rsidRPr="00AB5248">
              <w:rPr>
                <w:b/>
                <w:color w:val="006D62"/>
                <w:sz w:val="17"/>
              </w:rPr>
              <w:t xml:space="preserve"> 3386826172</w:t>
            </w:r>
          </w:p>
        </w:tc>
      </w:tr>
    </w:tbl>
    <w:p w14:paraId="4B020C88" w14:textId="77777777" w:rsidR="008636AC" w:rsidRDefault="008636AC" w:rsidP="008636AC">
      <w:pPr>
        <w:ind w:left="-142"/>
        <w:rPr>
          <w:b/>
          <w:sz w:val="18"/>
          <w:szCs w:val="18"/>
          <w:lang w:val="it-IT"/>
        </w:rPr>
      </w:pPr>
    </w:p>
    <w:p w14:paraId="441B7885" w14:textId="77777777" w:rsidR="008636AC" w:rsidRDefault="008636AC"/>
    <w:p w14:paraId="3B9F1887" w14:textId="77777777" w:rsidR="008636AC" w:rsidRDefault="008636AC">
      <w:pPr>
        <w:sectPr w:rsidR="008636AC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219" w:right="822" w:bottom="935" w:left="822" w:header="255" w:footer="255" w:gutter="0"/>
          <w:cols w:space="720"/>
          <w:docGrid w:linePitch="360"/>
        </w:sectPr>
      </w:pPr>
    </w:p>
    <w:p w14:paraId="617CD559" w14:textId="77777777" w:rsidR="00C83F1E" w:rsidRDefault="004C510D">
      <w:pPr>
        <w:spacing w:after="40"/>
      </w:pPr>
      <w:r>
        <w:rPr>
          <w:b/>
          <w:color w:val="006D62"/>
          <w:sz w:val="40"/>
        </w:rPr>
        <w:lastRenderedPageBreak/>
        <w:t>CATALOGO CORSI</w:t>
      </w:r>
    </w:p>
    <w:p w14:paraId="0D119D2A" w14:textId="3D64F6A2" w:rsidR="00C83F1E" w:rsidRPr="000D087D" w:rsidRDefault="004C510D">
      <w:pPr>
        <w:spacing w:after="100"/>
        <w:rPr>
          <w:b/>
          <w:bCs/>
          <w:lang w:val="it-IT"/>
        </w:rPr>
      </w:pPr>
      <w:r w:rsidRPr="000D087D">
        <w:rPr>
          <w:b/>
          <w:bCs/>
          <w:color w:val="66736F"/>
          <w:sz w:val="18"/>
          <w:lang w:val="it-IT"/>
        </w:rPr>
        <w:t xml:space="preserve">Seleziona i percorsi di interesse e indica nell’ultima colonna il numero di partecipanti previsto </w:t>
      </w:r>
      <w:r w:rsidR="008D3208" w:rsidRPr="000D087D">
        <w:rPr>
          <w:b/>
          <w:bCs/>
          <w:color w:val="66736F"/>
          <w:sz w:val="18"/>
          <w:lang w:val="it-IT"/>
        </w:rPr>
        <w:t xml:space="preserve">- </w:t>
      </w:r>
      <w:r w:rsidRPr="000D087D">
        <w:rPr>
          <w:b/>
          <w:bCs/>
          <w:color w:val="66736F"/>
          <w:sz w:val="18"/>
          <w:lang w:val="it-IT"/>
        </w:rPr>
        <w:t xml:space="preserve">minimo 4 per </w:t>
      </w:r>
      <w:r w:rsidR="008D3208" w:rsidRPr="000D087D">
        <w:rPr>
          <w:b/>
          <w:bCs/>
          <w:color w:val="66736F"/>
          <w:sz w:val="18"/>
          <w:lang w:val="it-IT"/>
        </w:rPr>
        <w:t xml:space="preserve">Corso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534"/>
      </w:tblGrid>
      <w:tr w:rsidR="00C83F1E" w:rsidRPr="00D9711D" w14:paraId="28A332EE" w14:textId="77777777">
        <w:trPr>
          <w:jc w:val="center"/>
        </w:trPr>
        <w:tc>
          <w:tcPr>
            <w:tcW w:w="15534" w:type="dxa"/>
            <w:shd w:val="clear" w:color="auto" w:fill="006D62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77C701F6" w14:textId="4B55F808" w:rsidR="00C83F1E" w:rsidRPr="000D087D" w:rsidRDefault="004C510D">
            <w:pPr>
              <w:rPr>
                <w:lang w:val="it-IT"/>
              </w:rPr>
            </w:pPr>
            <w:r w:rsidRPr="000D087D">
              <w:rPr>
                <w:b/>
                <w:color w:val="FFFFFF"/>
                <w:sz w:val="27"/>
                <w:lang w:val="it-IT"/>
              </w:rPr>
              <w:t>Intelligenza artificiale e realtà virtuale</w:t>
            </w:r>
            <w:r w:rsidRPr="000D087D">
              <w:rPr>
                <w:color w:val="D8ECE8"/>
                <w:sz w:val="17"/>
                <w:lang w:val="it-IT"/>
              </w:rPr>
              <w:t xml:space="preserve">   </w:t>
            </w:r>
          </w:p>
        </w:tc>
      </w:tr>
    </w:tbl>
    <w:p w14:paraId="17E591FB" w14:textId="77777777" w:rsidR="00C83F1E" w:rsidRPr="000D087D" w:rsidRDefault="00C83F1E">
      <w:pPr>
        <w:spacing w:after="20"/>
        <w:rPr>
          <w:lang w:val="it-IT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8900"/>
        <w:gridCol w:w="963"/>
        <w:gridCol w:w="1785"/>
      </w:tblGrid>
      <w:tr w:rsidR="00C83F1E" w14:paraId="475613A8" w14:textId="77777777">
        <w:trPr>
          <w:tblHeader/>
          <w:jc w:val="center"/>
        </w:trPr>
        <w:tc>
          <w:tcPr>
            <w:tcW w:w="3685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5D1E0287" w14:textId="77777777" w:rsidR="00C83F1E" w:rsidRDefault="004C510D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Titolo del corso</w:t>
            </w:r>
          </w:p>
        </w:tc>
        <w:tc>
          <w:tcPr>
            <w:tcW w:w="8900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6353E5A9" w14:textId="77777777" w:rsidR="00C83F1E" w:rsidRDefault="004C510D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Descrizione</w:t>
            </w:r>
          </w:p>
        </w:tc>
        <w:tc>
          <w:tcPr>
            <w:tcW w:w="963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249E5E76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Ore</w:t>
            </w:r>
          </w:p>
        </w:tc>
        <w:tc>
          <w:tcPr>
            <w:tcW w:w="1785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6A9A9514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N. partecipanti</w:t>
            </w:r>
          </w:p>
        </w:tc>
      </w:tr>
      <w:tr w:rsidR="00C83F1E" w14:paraId="55317319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C3CE361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Mappare attività e bisogni per individuare gli ambiti di applicazione dell’AI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6EBE7CA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sviluppa metodi per analizzare attività, bisogni, dati disponibili e criticità operative, individuando gli ambiti nei quali l’intelligenza artificiale può generare benefici concreti. Le opportunità vengono ordinate secondo rilevanza, fattibilità e coerenza con le priorità aziendali.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3280B46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2453C92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3FBC1002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519598D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Innovazione responsabile tra rischi, sicurezza e tutela dei dati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88D5D67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percorso affronta i rischi connessi all’impiego dell’intelligenza artificiale, con attenzione a protezione dei dati, sicurezza, affidabilità, trasparenza, distorsioni e supervisione umana. Principi e presìdi vengono tradotti in criteri operativi per un utilizzo responsabile delle tecnologie.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244F078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9C9D9FA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4381ACC8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CBEF272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Strumenti di intelligenza artificiale per le attività aziendali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467D176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Utilizzo di assistenti generativi, ricerca conversazionale, sintesi documentale, produzione di contenuti, analisi dei dati e automazione delle attività ricorrenti. Il corso consente di scegliere e impiegare gli strumenti più adatti ai diversi contesti di lavoro con criteri di efficacia e sicurezza.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DDB71BD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6A71948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5A288C6D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C11EFF9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Sviluppare competenze interne per accompagnare l’adozione tecnologica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72FF0DB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Analisi dei fabbisogni e costruzione di percorsi di riqualificazione per aggiornare le competenze del personale coinvolto, favorendo una transizione consapevole alle nuove soluzioni di AI e realtà virtuale.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537F3C1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20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E8EDFB2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58230EA7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0A0067D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KPI e risultati per valutare l’impatto delle soluzioni AI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625E1E4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fornisce criteri per definire indicatori, valori iniziali e risultati attesi delle applicazioni di intelligenza artificiale. Produttività, qualità, tempi, costi, affidabilità e valore generato vengono misurati per verificare l’efficacia degli investimenti e orientare le decisioni.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657EB08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5E0477C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3B2AB4F9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37BC608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Adattare e potenziare l’AI nell’evoluzione dell’organizzazione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E690D2D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affronta l’aggiornamento, l’estensione e l’integrazione delle applicazioni di intelligenza artificiale in relazione ai cambiamenti dell’organizzazione. Le soluzioni vengono consolidate e scalate attraverso la revisione dei processi, delle responsabilità e dei meccanismi di governo.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F2B6352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E8E10E3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</w:tbl>
    <w:p w14:paraId="706D8C7F" w14:textId="77777777" w:rsidR="00C83F1E" w:rsidRDefault="00C83F1E">
      <w:pPr>
        <w:spacing w:after="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534"/>
      </w:tblGrid>
      <w:tr w:rsidR="00C83F1E" w14:paraId="4E017552" w14:textId="77777777">
        <w:trPr>
          <w:jc w:val="center"/>
        </w:trPr>
        <w:tc>
          <w:tcPr>
            <w:tcW w:w="15534" w:type="dxa"/>
            <w:shd w:val="clear" w:color="auto" w:fill="006D62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35B3CE63" w14:textId="1DAB2FD0" w:rsidR="00C83F1E" w:rsidRDefault="004C510D">
            <w:r>
              <w:rPr>
                <w:b/>
                <w:color w:val="FFFFFF"/>
                <w:sz w:val="27"/>
              </w:rPr>
              <w:t xml:space="preserve">Operations, </w:t>
            </w:r>
            <w:proofErr w:type="spellStart"/>
            <w:r>
              <w:rPr>
                <w:b/>
                <w:color w:val="FFFFFF"/>
                <w:sz w:val="27"/>
              </w:rPr>
              <w:t>qualità</w:t>
            </w:r>
            <w:proofErr w:type="spellEnd"/>
            <w:r>
              <w:rPr>
                <w:b/>
                <w:color w:val="FFFFFF"/>
                <w:sz w:val="27"/>
              </w:rPr>
              <w:t>, R&amp;D e supply chain</w:t>
            </w:r>
            <w:r>
              <w:rPr>
                <w:color w:val="D8ECE8"/>
                <w:sz w:val="17"/>
              </w:rPr>
              <w:t xml:space="preserve">   </w:t>
            </w:r>
          </w:p>
        </w:tc>
      </w:tr>
    </w:tbl>
    <w:p w14:paraId="28FE9DF6" w14:textId="77777777" w:rsidR="00C83F1E" w:rsidRDefault="00C83F1E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8900"/>
        <w:gridCol w:w="963"/>
        <w:gridCol w:w="1785"/>
      </w:tblGrid>
      <w:tr w:rsidR="00C83F1E" w14:paraId="6CE15761" w14:textId="77777777">
        <w:trPr>
          <w:tblHeader/>
          <w:jc w:val="center"/>
        </w:trPr>
        <w:tc>
          <w:tcPr>
            <w:tcW w:w="3685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4AFEB1AB" w14:textId="77777777" w:rsidR="00C83F1E" w:rsidRDefault="004C510D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lastRenderedPageBreak/>
              <w:t>Titolo del corso</w:t>
            </w:r>
          </w:p>
        </w:tc>
        <w:tc>
          <w:tcPr>
            <w:tcW w:w="8900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27F2DC04" w14:textId="77777777" w:rsidR="00C83F1E" w:rsidRDefault="004C510D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Descrizione</w:t>
            </w:r>
          </w:p>
        </w:tc>
        <w:tc>
          <w:tcPr>
            <w:tcW w:w="963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2AEF58B3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Ore</w:t>
            </w:r>
          </w:p>
        </w:tc>
        <w:tc>
          <w:tcPr>
            <w:tcW w:w="1785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3B2A9D4D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N. partecipanti</w:t>
            </w:r>
          </w:p>
        </w:tc>
      </w:tr>
      <w:tr w:rsidR="00C83F1E" w14:paraId="1917B254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BE21E39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Operations management tra processi, risorse e obiettivi produttivi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CDA4F1B" w14:textId="77777777" w:rsidR="00C83F1E" w:rsidRDefault="004C510D">
            <w:pPr>
              <w:spacing w:after="0" w:line="240" w:lineRule="auto"/>
              <w:rPr>
                <w:sz w:val="15"/>
                <w:lang w:val="it-IT"/>
              </w:rPr>
            </w:pPr>
            <w:r w:rsidRPr="000D087D">
              <w:rPr>
                <w:sz w:val="15"/>
                <w:lang w:val="it-IT"/>
              </w:rPr>
              <w:t>Il corso sviluppa la capacità di leggere e governare i processi operativi, coordinando risorse, capacità e priorità in funzione degli obiettivi produttivi. Indicatori e strumenti di analisi supportano la revisione dei flussi e il miglioramento delle prestazioni.</w:t>
            </w:r>
          </w:p>
          <w:p w14:paraId="1EC150D2" w14:textId="77777777" w:rsidR="00222F72" w:rsidRPr="00222F72" w:rsidRDefault="00222F72" w:rsidP="00222F72">
            <w:pPr>
              <w:rPr>
                <w:lang w:val="it-IT"/>
              </w:rPr>
            </w:pPr>
          </w:p>
          <w:p w14:paraId="4CAE3F75" w14:textId="77777777" w:rsidR="00222F72" w:rsidRPr="00222F72" w:rsidRDefault="00222F72" w:rsidP="00222F72">
            <w:pPr>
              <w:rPr>
                <w:lang w:val="it-IT"/>
              </w:rPr>
            </w:pP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3C541AC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17538FA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7F84EC64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D20FC62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Il rischio d’impresa dalla valutazione alle azioni di contenimento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85F2128" w14:textId="77777777" w:rsidR="00C83F1E" w:rsidRDefault="004C510D">
            <w:pPr>
              <w:spacing w:after="0" w:line="240" w:lineRule="auto"/>
              <w:rPr>
                <w:sz w:val="15"/>
                <w:lang w:val="it-IT"/>
              </w:rPr>
            </w:pPr>
            <w:r w:rsidRPr="000D087D">
              <w:rPr>
                <w:sz w:val="15"/>
                <w:lang w:val="it-IT"/>
              </w:rPr>
              <w:t>Il percorso affronta l’identificazione, la valutazione e la definizione delle priorità per i rischi che possono incidere sulla continuità, sui risultati e sui processi aziendali. Le analisi vengono tradotte in misure di prevenzione, mitigazione e controllo.</w:t>
            </w:r>
          </w:p>
          <w:p w14:paraId="357F1A76" w14:textId="77777777" w:rsidR="00222F72" w:rsidRPr="00222F72" w:rsidRDefault="00222F72" w:rsidP="00222F72">
            <w:pPr>
              <w:rPr>
                <w:lang w:val="it-IT"/>
              </w:rPr>
            </w:pP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826F90E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A2D8646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57461D17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96DA4AD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Governare tempi, costi e risultati nei progetti aziendali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E534D7F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fornisce metodi per monitorare l’avanzamento dei progetti attraverso tempi, costi, risorse e risultati attesi. L’analisi degli indicatori e degli scostamenti consente di riprogrammare le attività e intervenire tempestivamente sulle criticità.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CD0FA60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32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821E474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3276D127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7D6EB39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Software e tecnologie avanzate per programmare la produzione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B0ACAD0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Utilizzo integrato di ERP, MES, software di schedulazione, sistemi di raccolta dei dati e dashboard per programmare capacità, risorse e sequenze produttive. Il percorso comprende l’integrazione tra applicativi e l’impiego dell’intelligenza artificiale a supporto della pianificazione.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81376FC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DC89131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33954CF6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EF0EA75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Qualità in azienda: processi, responsabilità e miglioramento continuo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B5F76C6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approfondisce principi e strumenti per progettare e mantenere un sistema qualità coerente con gli obiettivi aziendali e i requisiti applicabili. Processi, responsabilità, indicatori e azioni di miglioramento vengono organizzati in un quadro unitario.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85C75E7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E23EF05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3F26D769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1B65169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Dai controlli alle azioni correttive per garantire la qualità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A5DED07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percorso approfondisce l’applicazione dei controlli previsti dal sistema qualità, la rilevazione e l’analisi delle non conformità e la definizione delle azioni correttive. Le verifiche vengono utilizzate per prevenire il ripetersi delle criticità e consolidare l’affidabilità dei processi.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05B151E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20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145D5C6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4ADAB190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0229FC0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Norme e requisiti tecnici per la certificazione di prodotti e servizi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B5762F6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Individuazione e interpretazione della normativa tecnica applicabile, analisi della documentazione di processo e definizione dei requisiti necessari per avviare il percorso di certificazione.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27C6BE1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A4381E3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247EAA61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2DAC1D2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Tecniche e strumenti digitali per il disegno di componenti industriali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D4A6D54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percorso sviluppa tecniche di rappresentazione e modellazione digitale dei componenti industriali mediante applicativi CAD. Quotatura, tolleranze, simbologie e documentazione tecnica vengono utilizzate per rendere il disegno completo, leggibile e funzionale alla produzione.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B5119C4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1563D69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4061F508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A5B1EC9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Approvvigionamenti strategici: fabbisogni, scorte e continuità produttiva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4B8CCCE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affronta la previsione dei fabbisogni, l’analisi delle scorte, i tempi di riordino e la definizione delle strategie di approvvigionamento. Le scelte vengono collegate alla continuità produttiva, ai livelli di servizio e alla sostenibilità delle giacenze.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095AEC3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95E43F5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11603783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9020462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Acquisti sotto controllo tra tempi, qualità e affidabilità delle forniture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D6EDA3A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percorso sviluppa strumenti per gestire ordini, fornitori, consegne e prestazioni lungo il processo di acquisto. Tempi, qualità, costi e affidabilità vengono monitorati per prevenire criticità e migliorare la continuità delle forniture.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0B6A682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A1E8EFC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376D7B62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33E4786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Certificazioni di processo: requisiti, audit e mantenimento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74ABC96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impostazione e mantenimento dei sistemi di gestione certificati, dalla lettura dei requisiti alla mappatura dei processi, fino agli audit e alle azioni di miglioramento.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931CFB1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6F95CE4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7CC436EE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E232F4C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Organizzare spazi e flussi per una logistica di magazzino efficiente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6DA6881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guida alla pianificazione di layout, aree di stoccaggio, movimentazioni e flussi della logistica interna. L’analisi di tempi, percorsi e indicatori consente di ridurre inefficienze ed errori e migliorare l’utilizzo degli spazi.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3E7D3F0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FBA6513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</w:tbl>
    <w:p w14:paraId="23484970" w14:textId="77777777" w:rsidR="00C83F1E" w:rsidRDefault="00C83F1E">
      <w:pPr>
        <w:spacing w:after="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534"/>
      </w:tblGrid>
      <w:tr w:rsidR="00C83F1E" w:rsidRPr="00D9711D" w14:paraId="5FC31AD1" w14:textId="77777777">
        <w:trPr>
          <w:jc w:val="center"/>
        </w:trPr>
        <w:tc>
          <w:tcPr>
            <w:tcW w:w="15534" w:type="dxa"/>
            <w:shd w:val="clear" w:color="auto" w:fill="006D62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27360DFB" w14:textId="7B844DD7" w:rsidR="00C83F1E" w:rsidRPr="000D087D" w:rsidRDefault="004C510D">
            <w:pPr>
              <w:rPr>
                <w:lang w:val="it-IT"/>
              </w:rPr>
            </w:pPr>
            <w:r w:rsidRPr="000D087D">
              <w:rPr>
                <w:b/>
                <w:color w:val="FFFFFF"/>
                <w:sz w:val="27"/>
                <w:lang w:val="it-IT"/>
              </w:rPr>
              <w:lastRenderedPageBreak/>
              <w:t>Gestione risorse umane, sicurezza organizzativa e welfare</w:t>
            </w:r>
            <w:r w:rsidRPr="000D087D">
              <w:rPr>
                <w:color w:val="D8ECE8"/>
                <w:sz w:val="17"/>
                <w:lang w:val="it-IT"/>
              </w:rPr>
              <w:t xml:space="preserve">   </w:t>
            </w:r>
          </w:p>
        </w:tc>
      </w:tr>
    </w:tbl>
    <w:p w14:paraId="5AE8AC73" w14:textId="77777777" w:rsidR="00C83F1E" w:rsidRPr="000D087D" w:rsidRDefault="00C83F1E">
      <w:pPr>
        <w:spacing w:after="20"/>
        <w:rPr>
          <w:lang w:val="it-IT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8900"/>
        <w:gridCol w:w="963"/>
        <w:gridCol w:w="1785"/>
      </w:tblGrid>
      <w:tr w:rsidR="00C83F1E" w14:paraId="48152D1F" w14:textId="77777777">
        <w:trPr>
          <w:tblHeader/>
          <w:jc w:val="center"/>
        </w:trPr>
        <w:tc>
          <w:tcPr>
            <w:tcW w:w="3685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2B2CA087" w14:textId="77777777" w:rsidR="00C83F1E" w:rsidRDefault="004C510D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Titolo del corso</w:t>
            </w:r>
          </w:p>
        </w:tc>
        <w:tc>
          <w:tcPr>
            <w:tcW w:w="8900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6A173255" w14:textId="77777777" w:rsidR="00C83F1E" w:rsidRDefault="004C510D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Descrizione</w:t>
            </w:r>
          </w:p>
        </w:tc>
        <w:tc>
          <w:tcPr>
            <w:tcW w:w="963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16F2D82C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Ore</w:t>
            </w:r>
          </w:p>
        </w:tc>
        <w:tc>
          <w:tcPr>
            <w:tcW w:w="1785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7D5BDC08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N. partecipanti</w:t>
            </w:r>
          </w:p>
        </w:tc>
      </w:tr>
      <w:tr w:rsidR="00C83F1E" w14:paraId="294BB41A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F70CECF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Pianificazione degli organici e delle competenze per l’impresa che cambia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5BABF27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sviluppa metodi per prevedere i fabbisogni di personale in relazione agli obiettivi aziendali, all’evoluzione dei processi e alle competenze necessarie. Consente di individuare ruoli da rafforzare, professionalità mancanti e priorità di intervento sull’organico.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84420FE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8B2AAB4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079A1E15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84914D2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Il cambiamento organizzativo nella pratica: persone, processi e nuovi modelli di lavoro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6B0B228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percorso affronta la gestione concreta del cambiamento organizzativo, dal coinvolgimento delle persone alla ridefinizione di ruoli, processi e modalità operative. Particolare attenzione è dedicata alle resistenze e al consolidamento dei nuovi assetti di lavoro.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3AF514B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32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7CE7CE5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69F89F6F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E80CAA5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La mappa delle competenze per orientare i percorsi di crescita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DEAEC90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fornisce strumenti per rilevare e rappresentare le competenze presenti in azienda, individuando divari, potenzialità e priorità di aggiornamento. La mappatura viene utilizzata per costruire percorsi di sviluppo professionale coerenti con le esigenze organizzative.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8823B3C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20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7274E6D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429CE686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2095E7D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Recruiting per competenze con strumenti digitali e criteri di scelta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C7A89DF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percorso accompagna le fasi di valutazione delle candidature attraverso criteri fondati sulle competenze, strumenti digitali, prove e colloqui strutturati. L’obiettivo è rendere il processo di selezione più coerente, trasparente e affidabile.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4080D26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20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3ED532F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41376A53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8448237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Il ciclo amministrativo del personale nell’era digitale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744422A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esamina procedure, documenti e adempimenti che accompagnano il rapporto di lavoro dall’assunzione alla cessazione. Viene approfondito l’impiego di strumenti digitali per organizzare i flussi informativi, ridurre gli errori e garantire la tracciabilità delle attività.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0AAF1FE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912619C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3135CDC0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5F6C507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Applicativi HR per gestire presenze, documenti e adempimenti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6F14CF8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Utilizzo integrato di software per anagrafiche, presenze, documenti, scadenze e adempimenti previdenziali, fiscali e contributivi, con attenzione alla tracciabilità dei flussi e al coordinamento con i soggetti coinvolti.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222C579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AFE84B5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6A52575B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82308DA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La sicurezza come sistema organizzativo tra ruoli, appalti ed emergenze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31785AF" w14:textId="77777777" w:rsidR="00C83F1E" w:rsidRDefault="004C510D">
            <w:pPr>
              <w:spacing w:after="0" w:line="240" w:lineRule="auto"/>
            </w:pPr>
            <w:r w:rsidRPr="000D087D">
              <w:rPr>
                <w:sz w:val="15"/>
                <w:lang w:val="it-IT"/>
              </w:rPr>
              <w:t xml:space="preserve">Il percorso rafforza la gestione organizzativa della sicurezza attraverso la corretta attribuzione delle responsabilità, il coordinamento con imprese e lavoratori esterni e la pianificazione delle emergenze. </w:t>
            </w:r>
            <w:r>
              <w:rPr>
                <w:sz w:val="15"/>
              </w:rPr>
              <w:t>Non sostituisce la formazione obbligatoria prevista dalla normativa.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8707964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DEDE40B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5D5F02DF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3EE2455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Dalla valutazione dei rischi alle priorità di prevenzione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1F4CEC3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approfondisce metodi e criteri per individuare i pericoli, valutare i rischi presenti negli ambienti di lavoro e definire le priorità di prevenzione. L’analisi viene collegata alla scelta delle misure tecniche, organizzative e procedurali più adeguate.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7ACC84F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A8D64C1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2245ACB7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0FE1F26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I bisogni delle persone al centro del welfare aziendale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FFDAB21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percorso presenta modalità e strumenti per raccogliere bisogni, aspettative e valutazioni dei lavoratori. L’analisi permette di verificare l’adeguatezza delle misure disponibili e di individuare le priorità sulle quali costruire o aggiornare il sistema di welfare.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19ADEEA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20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D668D40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19607607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5FFA180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Progettare un piano di welfare tra misure, obiettivi e sostenibilità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AE38E1C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guida alla definizione di un piano coerente con i bisogni rilevati e con gli obiettivi aziendali. Vengono affrontate la scelta delle misure, le condizioni di accesso, la sostenibilità economica e le modalità operative necessarie alla sua implementazione.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6CF7D26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100DE65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1099259D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49C99E7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Far conoscere il welfare per accrescerne partecipazione e valore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6C8EA1B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sviluppa competenze per progettare e organizzare campagne di comunicazione e sensibilizzazione dedicate alle misure di welfare aziendale. Attraverso esercitazioni e casi, i partecipanti imparano a individuare i target, definire messaggi e contenuti, selezionare i canali più efficaci e programmare iniziative capaci di aumentare conoscenza, partecipazione e utilizzo delle opportunità disponibili. Al termine, saranno in grado di strutturare una campagna interna coerente con le caratteristiche dei dest</w:t>
            </w:r>
            <w:r w:rsidRPr="000D087D">
              <w:rPr>
                <w:sz w:val="15"/>
                <w:lang w:val="it-IT"/>
              </w:rPr>
              <w:t>inatari e con gli obiettivi del piano di welfare.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4C9CBF7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20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CA27CC3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5B8BE553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E44AEE2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lastRenderedPageBreak/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Welfare in evoluzione: benchmark, impatto e soluzioni innovative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BF5EC72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sviluppa la capacità di confrontare il sistema di welfare aziendale con esperienze e pratiche adottate da organizzazioni comparabili, individuando differenze, punti di forza e opportunità di evoluzione. Attraverso attività di benchmarking e analisi di casi, i partecipanti imparano a definire criteri e indicatori di confronto, leggere le best practice e valutarne la trasferibilità al proprio contesto. Al termine, saranno in grado di formulare proposte di miglioramento coerenti con bisogni, risorse e</w:t>
            </w:r>
            <w:r w:rsidRPr="000D087D">
              <w:rPr>
                <w:sz w:val="15"/>
                <w:lang w:val="it-IT"/>
              </w:rPr>
              <w:t xml:space="preserve"> strategia aziendale.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47C8ACE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8E60648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</w:tbl>
    <w:p w14:paraId="20E993F2" w14:textId="77777777" w:rsidR="00C83F1E" w:rsidRDefault="00C83F1E">
      <w:pPr>
        <w:spacing w:after="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534"/>
      </w:tblGrid>
      <w:tr w:rsidR="00C83F1E" w14:paraId="380D61E5" w14:textId="77777777">
        <w:trPr>
          <w:jc w:val="center"/>
        </w:trPr>
        <w:tc>
          <w:tcPr>
            <w:tcW w:w="15534" w:type="dxa"/>
            <w:shd w:val="clear" w:color="auto" w:fill="006D62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3BDD68E1" w14:textId="72ECA509" w:rsidR="00C83F1E" w:rsidRDefault="004C510D">
            <w:r>
              <w:rPr>
                <w:b/>
                <w:color w:val="FFFFFF"/>
                <w:sz w:val="27"/>
              </w:rPr>
              <w:t xml:space="preserve">Amministrazione, </w:t>
            </w:r>
            <w:proofErr w:type="spellStart"/>
            <w:r>
              <w:rPr>
                <w:b/>
                <w:color w:val="FFFFFF"/>
                <w:sz w:val="27"/>
              </w:rPr>
              <w:t>finanza</w:t>
            </w:r>
            <w:proofErr w:type="spellEnd"/>
            <w:r>
              <w:rPr>
                <w:b/>
                <w:color w:val="FFFFFF"/>
                <w:sz w:val="27"/>
              </w:rPr>
              <w:t xml:space="preserve"> e </w:t>
            </w:r>
            <w:proofErr w:type="spellStart"/>
            <w:r>
              <w:rPr>
                <w:b/>
                <w:color w:val="FFFFFF"/>
                <w:sz w:val="27"/>
              </w:rPr>
              <w:t>controllo</w:t>
            </w:r>
            <w:proofErr w:type="spellEnd"/>
            <w:r>
              <w:rPr>
                <w:color w:val="D8ECE8"/>
                <w:sz w:val="17"/>
              </w:rPr>
              <w:t xml:space="preserve">   </w:t>
            </w:r>
          </w:p>
        </w:tc>
      </w:tr>
    </w:tbl>
    <w:p w14:paraId="74716614" w14:textId="77777777" w:rsidR="00C83F1E" w:rsidRDefault="00C83F1E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8900"/>
        <w:gridCol w:w="963"/>
        <w:gridCol w:w="1785"/>
      </w:tblGrid>
      <w:tr w:rsidR="00C83F1E" w14:paraId="55CC58EB" w14:textId="77777777">
        <w:trPr>
          <w:tblHeader/>
          <w:jc w:val="center"/>
        </w:trPr>
        <w:tc>
          <w:tcPr>
            <w:tcW w:w="3685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3D660FF1" w14:textId="77777777" w:rsidR="00C83F1E" w:rsidRDefault="004C510D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Titolo del corso</w:t>
            </w:r>
          </w:p>
        </w:tc>
        <w:tc>
          <w:tcPr>
            <w:tcW w:w="8900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0F7E6200" w14:textId="77777777" w:rsidR="00C83F1E" w:rsidRDefault="004C510D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Descrizione</w:t>
            </w:r>
          </w:p>
        </w:tc>
        <w:tc>
          <w:tcPr>
            <w:tcW w:w="963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7E825E7B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Ore</w:t>
            </w:r>
          </w:p>
        </w:tc>
        <w:tc>
          <w:tcPr>
            <w:tcW w:w="1785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6A6F95A2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N. partecipanti</w:t>
            </w:r>
          </w:p>
        </w:tc>
      </w:tr>
      <w:tr w:rsidR="00C83F1E" w14:paraId="0ED5D25D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B7C0CE2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Pianificare risorse finanziarie e investimenti per sostenere lo sviluppo aziendale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10707F5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Definizione dei fabbisogni finanziari e valutazione delle scelte di impiego delle risorse e degli investimenti in coerenza con gli obiettivi aziendali.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5C8EAEB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7E8F398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50D1693A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BF40093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Governare il budget tra obiettivi, scostamenti e azioni correttive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AC6DBAE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Costruzione del budget, confronto tra risultati attesi ed effettivi e individuazione degli interventi correttivi.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9E66AD1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32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79CAE23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0C2BD888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CBEC14C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Fiscalità d’impresa: presidio degli adempimenti e valutazione del carico tributario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D0A3151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Organizzazione delle scadenze fiscali, verifica dei dati e monitoraggio del carico tributario.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B12A673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20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5886231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0444970F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91E8E16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Coordinare i processi amministrativi e contabili nella gestione del bilancio d’esercizio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43D89B4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Programmazione e coordinamento delle procedure amministrativo-contabili, delle responsabilità e delle scadenze connesse alla gestione del bilancio d’esercizio.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7D8A291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20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CE18F55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501D19B2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663D27F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Le leve della redditività aziendale: costi, margini e risultati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E8F26E1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Analisi della redditività di prodotti, servizi, clienti e commesse attraverso costi e margini.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4D37049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E87859A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3A6D5266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76F96B6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Indicatori e report gestionali per misurare le performance aziendali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EF57DCF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Raccolta e verifica dei dati, costruzione degli indicatori e predisposizione di report per il controllo dei risultati.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AE86929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1170025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2ED98FF9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8C7455B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Audit amministrativo-contabile per rendere affidabili processi e dati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FBC7BB1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sviluppa la capacità di eseguire verifiche di audit amministrativo-contabile sui processi, sulle procedure e sulle registrazioni aziendali, attraverso casi ed esercitazioni.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CE201A6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5664108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73248643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0175F44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Strumenti informatici per organizzare attività e flussi amministrativi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BAE8154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sviluppa la capacità di utilizzare in modo integrato ERP, software contabili e sistemi di gestione documentale nella pianificazione delle attività amministrative e contabili. Attraverso esercitazioni applicative, i partecipanti imparano a mappare attività, responsabilità, scadenze e flussi informativi, organizzare anagrafiche e codifiche e configurare l'architettura logica del sistema contabile. Al termine, saranno in grado di rendere più efficienti, coordinati e tracciabili i processi amministrati</w:t>
            </w:r>
            <w:r w:rsidRPr="000D087D">
              <w:rPr>
                <w:sz w:val="15"/>
                <w:lang w:val="it-IT"/>
              </w:rPr>
              <w:t>vi attraverso l'impiego consapevole degli strumenti digitali.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0A45440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B40E1D6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456BBFCC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B3FA908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Redigere e stipulare contratti nel rispetto delle procedure aziendali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44478F0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sviluppa le competenze necessarie per predisporre, verificare e gestire i contratti aziendali fino alla stipula. Attraverso casi ed esercitazioni, i partecipanti imparano a individuare gli elementi essenziali del contratto, formulare clausole coerenti con gli accordi raggiunti, controllare la regolarità formale e documentale e presidiare le procedure interne di approvazione e sottoscrizione.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1E071A5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A749457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</w:tbl>
    <w:p w14:paraId="51A9C80E" w14:textId="77777777" w:rsidR="00C83F1E" w:rsidRDefault="00C83F1E">
      <w:pPr>
        <w:spacing w:after="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534"/>
      </w:tblGrid>
      <w:tr w:rsidR="00C83F1E" w:rsidRPr="00D9711D" w14:paraId="56F062BA" w14:textId="77777777">
        <w:trPr>
          <w:jc w:val="center"/>
        </w:trPr>
        <w:tc>
          <w:tcPr>
            <w:tcW w:w="15534" w:type="dxa"/>
            <w:shd w:val="clear" w:color="auto" w:fill="006D62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796C9DD8" w14:textId="13A66E92" w:rsidR="00C83F1E" w:rsidRPr="000D087D" w:rsidRDefault="004C510D">
            <w:pPr>
              <w:rPr>
                <w:lang w:val="it-IT"/>
              </w:rPr>
            </w:pPr>
            <w:r w:rsidRPr="000D087D">
              <w:rPr>
                <w:b/>
                <w:color w:val="FFFFFF"/>
                <w:sz w:val="27"/>
                <w:lang w:val="it-IT"/>
              </w:rPr>
              <w:lastRenderedPageBreak/>
              <w:t>Marketing, vendite, comunicazione e statistica</w:t>
            </w:r>
            <w:r w:rsidRPr="000D087D">
              <w:rPr>
                <w:color w:val="D8ECE8"/>
                <w:sz w:val="17"/>
                <w:lang w:val="it-IT"/>
              </w:rPr>
              <w:t xml:space="preserve">   </w:t>
            </w:r>
          </w:p>
        </w:tc>
      </w:tr>
    </w:tbl>
    <w:p w14:paraId="5F084BC4" w14:textId="77777777" w:rsidR="00C83F1E" w:rsidRPr="000D087D" w:rsidRDefault="00C83F1E">
      <w:pPr>
        <w:spacing w:after="20"/>
        <w:rPr>
          <w:lang w:val="it-IT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8900"/>
        <w:gridCol w:w="963"/>
        <w:gridCol w:w="1785"/>
      </w:tblGrid>
      <w:tr w:rsidR="00C83F1E" w14:paraId="76F7607E" w14:textId="77777777">
        <w:trPr>
          <w:tblHeader/>
          <w:jc w:val="center"/>
        </w:trPr>
        <w:tc>
          <w:tcPr>
            <w:tcW w:w="3685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5C4F8202" w14:textId="77777777" w:rsidR="00C83F1E" w:rsidRDefault="004C510D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Titolo del corso</w:t>
            </w:r>
          </w:p>
        </w:tc>
        <w:tc>
          <w:tcPr>
            <w:tcW w:w="8900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713B5E77" w14:textId="77777777" w:rsidR="00C83F1E" w:rsidRDefault="004C510D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Descrizione</w:t>
            </w:r>
          </w:p>
        </w:tc>
        <w:tc>
          <w:tcPr>
            <w:tcW w:w="963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0DA3EFF9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Ore</w:t>
            </w:r>
          </w:p>
        </w:tc>
        <w:tc>
          <w:tcPr>
            <w:tcW w:w="1785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6539D6EE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N. partecipanti</w:t>
            </w:r>
          </w:p>
        </w:tc>
      </w:tr>
      <w:tr w:rsidR="00C83F1E" w14:paraId="2E9285CA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B3DC188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Scelte di posizionamento per competere nei mercati in evoluzione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B362657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approfondisce l’analisi del contesto competitivo, la segmentazione dei mercati e la definizione del posizionamento di prodotti e servizi. Le evidenze raccolte vengono tradotte in priorità strategiche coerenti con gli obiettivi aziendali.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769D0B1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177DE28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12E696B2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6236761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Il marketing mix nella costruzione dell’offerta al mercato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741DBA3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percorso collega le scelte su prodotto, prezzo, distribuzione e promozione alla costruzione di un’offerta riconoscibile e coerente. Particolare attenzione è dedicata all’integrazione delle leve operative e alla loro verifica rispetto ai risultati attesi.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493EF88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A58FCCA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05AC3C68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3DF667E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Dati e statistiche per orientare le decisioni di marketing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C6BBB26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percorso sviluppa tecniche per organizzare, elaborare e interpretare dati commerciali e di marketing. Indicatori, rappresentazioni e sintesi statistiche supportano la lettura dei fenomeni e la definizione di decisioni fondate su evidenze.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BF796AB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45BED51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57918956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B961E8C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Software gestionali per la gestione, l’elaborazione e la tracciabilità dei dati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91EC69E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sviluppa competenze operative nell'utilizzo di software gestionali e strumenti digitali per raccogliere, organizzare, elaborare e rendere tracciabili i dati utilizzati nelle attività commerciali e di marketing. Attraverso esercitazioni applicative, i partecipanti imparano a strutturare archivi, importare e controllare dati, utilizzare funzioni di analisi e produrre estrazioni e report.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CB64222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20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7140F07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5573C839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54E8395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Strategia commerciale: obiettivi, canali e risultati di vendita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01AAEB7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guida alla definizione della strategia commerciale attraverso obiettivi, segmenti, copertura territoriale e integrazione tra canali diretti e online. Il piano di vendita viene collegato a responsabilità, risorse, indicatori e risultati attesi.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AAD762E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32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B9B7211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03834A71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5D50893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CRM e strumenti digitali per coordinare la rete vendita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8B6CF62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Utilizzo di CRM, sistemi di gestione delle attività commerciali, dashboard e strumenti di intelligenza artificiale per assegnare clienti e opportunità, supportare le trattative, monitorare le prestazioni e condividere informazioni nella rete vendita.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83ED697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DBB3F97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491B3FD7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ECB8892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Lo sviluppo delle vendite online tra dati, clienti e performance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14339BB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percorso affronta lo sviluppo e il monitoraggio dei canali di vendita online attraverso dati di traffico, comportamento dei clienti e indicatori di conversione. Le analisi consentono di individuare criticità e azioni utili a migliorare l’esperienza e le performance commerciali.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B0A9BF7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10E352F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0B392BA3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56CE702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Misurare la qualità del customer care e migliorare la relazione con il cliente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DE711A4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approfondisce indicatori, feedback e strumenti di controllo per valutare tempestività, efficacia e qualità del servizio al cliente. I risultati vengono utilizzati per definire azioni correttive e rafforzare continuità e valore della relazione.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49C9939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6AECE9C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05F50E6B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B4BD473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Identità, messaggi e canali nella comunicazione d’impresa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721F727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percorso sviluppa la progettazione strategica della comunicazione partendo da identità, pubblici e obiettivi aziendali. Messaggi e canali vengono coordinati per assicurare riconoscibilità, coerenza e continuità alla presenza dell’impresa.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D134F90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8E00A39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031B45CB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536CCF4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Attuare il piano di comunicazione tra attività, risorse e budget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2617B51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Traduzione delle scelte strategiche in un piano operativo, con definizione delle attività, assegnazione delle risorse, gestione del budget e coordinamento dei canali di comunicazione.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0C4A1A0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27950BE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662E7527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8513C23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Dall'idea alla campagna per costruire progetti pubblicitari efficaci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F7CEED0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percorso sviluppa la costruzione di un progetto pubblicitario a partire dal brief, dal target e dal messaggio centrale. L’idea creativa viene tradotta in formati e soluzioni coerenti con i canali scelti e con l’identità aziendale.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6E28D89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20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C5C90DE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10FF4D67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F515793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Copywriting contemporaneo per pubblicità, web e social media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E99664A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fornisce tecniche per scrivere testi chiari, riconoscibili e persuasivi, adattando tono, struttura e call to action ai diversi mezzi. Le esercitazioni riguardano pubblicità, siti web, newsletter e contenuti per i social media.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DF5EE17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20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EBBAD97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47F1B088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96DC7A8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lastRenderedPageBreak/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La presenza in fiera come progetto di comunicazione e sviluppo commerciale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3913B8B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guida alla pianificazione della partecipazione fieristica definendo obiettivi, messaggi, allestimento, organizzazione e gestione dei contatti. La presenza in fiera viene completata da attività di follow-up e valutazione dei risultati commerciali e comunicativi.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5A61039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EC9348C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</w:tbl>
    <w:p w14:paraId="1E0E2ACC" w14:textId="77777777" w:rsidR="00C83F1E" w:rsidRDefault="00C83F1E">
      <w:pPr>
        <w:spacing w:after="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534"/>
      </w:tblGrid>
      <w:tr w:rsidR="00C83F1E" w14:paraId="4E3C88FF" w14:textId="77777777">
        <w:trPr>
          <w:jc w:val="center"/>
        </w:trPr>
        <w:tc>
          <w:tcPr>
            <w:tcW w:w="15534" w:type="dxa"/>
            <w:shd w:val="clear" w:color="auto" w:fill="006D62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208CA256" w14:textId="210FC8A3" w:rsidR="00C83F1E" w:rsidRDefault="004C510D">
            <w:proofErr w:type="spellStart"/>
            <w:r>
              <w:rPr>
                <w:b/>
                <w:color w:val="FFFFFF"/>
                <w:sz w:val="27"/>
              </w:rPr>
              <w:t>Transizione</w:t>
            </w:r>
            <w:proofErr w:type="spellEnd"/>
            <w:r>
              <w:rPr>
                <w:b/>
                <w:color w:val="FFFFFF"/>
                <w:sz w:val="27"/>
              </w:rPr>
              <w:t xml:space="preserve"> </w:t>
            </w:r>
            <w:proofErr w:type="spellStart"/>
            <w:r>
              <w:rPr>
                <w:b/>
                <w:color w:val="FFFFFF"/>
                <w:sz w:val="27"/>
              </w:rPr>
              <w:t>energetica</w:t>
            </w:r>
            <w:proofErr w:type="spellEnd"/>
            <w:r>
              <w:rPr>
                <w:b/>
                <w:color w:val="FFFFFF"/>
                <w:sz w:val="27"/>
              </w:rPr>
              <w:t xml:space="preserve"> e </w:t>
            </w:r>
            <w:proofErr w:type="spellStart"/>
            <w:r>
              <w:rPr>
                <w:b/>
                <w:color w:val="FFFFFF"/>
                <w:sz w:val="27"/>
              </w:rPr>
              <w:t>sostenibilità</w:t>
            </w:r>
            <w:proofErr w:type="spellEnd"/>
            <w:r>
              <w:rPr>
                <w:color w:val="D8ECE8"/>
                <w:sz w:val="17"/>
              </w:rPr>
              <w:t xml:space="preserve">   </w:t>
            </w:r>
          </w:p>
        </w:tc>
      </w:tr>
    </w:tbl>
    <w:p w14:paraId="03606A9E" w14:textId="77777777" w:rsidR="00C83F1E" w:rsidRDefault="00C83F1E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8900"/>
        <w:gridCol w:w="963"/>
        <w:gridCol w:w="1785"/>
      </w:tblGrid>
      <w:tr w:rsidR="00C83F1E" w14:paraId="612ABC42" w14:textId="77777777">
        <w:trPr>
          <w:tblHeader/>
          <w:jc w:val="center"/>
        </w:trPr>
        <w:tc>
          <w:tcPr>
            <w:tcW w:w="3685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24E6E9EB" w14:textId="77777777" w:rsidR="00C83F1E" w:rsidRDefault="004C510D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Titolo del corso</w:t>
            </w:r>
          </w:p>
        </w:tc>
        <w:tc>
          <w:tcPr>
            <w:tcW w:w="8900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49A8B0E4" w14:textId="77777777" w:rsidR="00C83F1E" w:rsidRDefault="004C510D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Descrizione</w:t>
            </w:r>
          </w:p>
        </w:tc>
        <w:tc>
          <w:tcPr>
            <w:tcW w:w="963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6796F078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Ore</w:t>
            </w:r>
          </w:p>
        </w:tc>
        <w:tc>
          <w:tcPr>
            <w:tcW w:w="1785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24941D0A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N. partecipanti</w:t>
            </w:r>
          </w:p>
        </w:tc>
      </w:tr>
      <w:tr w:rsidR="00C83F1E" w14:paraId="3BEAF07C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F850F96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Scegliere tecnologie a minor consumo e pianificare gli interventi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EB3BEA3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sviluppa la capacità di trasformare l'individuazione di tecnologie e soluzioni a minor consumo in un piano concreto di intervento. Attraverso casi ed esercitazioni, i partecipanti imparano a confrontare alternative, valutarne fattibilità tecnica, economica e ciclo di vita, definire priorità e programmare tempi, risorse e responsabilità.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0A5688F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4A8D471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1E711B02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34CD091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Strumenti digitali per monitorare consumi e performance energetiche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4EA0A38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sviluppa la capacità di utilizzare dati e strumenti digitali per individuare opportunità di ottimizzazione energetica. Attraverso esercitazioni su serie storiche, indicatori e dashboard, i partecipanti imparano a riconoscere tendenze, anomalie e inefficienze degli impianti e a collegare le evidenze raccolte alle strategie di gestione del carico.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196BB05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E917CE5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48E9522A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425EFF1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Integrare autoproduzione e PPA nelle strategie di approvvigionamento energetico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E72F70B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sviluppa la capacità di valutare l'integrazione tra impianti di autoproduzione, contratti di fornitura e strumenti di acquisto a lungo termine dell'energia. Attraverso casi ed esercitazioni, i partecipanti imparano a leggere profili di consumo e produzione, confrontare scenari di autoconsumo e approvvigionamento e analizzare opportunità e vincoli dei PPA.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B7C62FF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20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DEEB02B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78606233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3DA1545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Dalla materia allo scarto: progettare processi produttivi circolari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06EF44C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sviluppa la capacità di ripensare i processi produttivi secondo logiche circolari e a ciclo chiuso. Attraverso mappature di processo ed esercitazioni, i partecipanti imparano a individuare flussi di materia ed energia, sprechi e opportunità di recupero, applicare principi lean e definire interventi per migliorare efficienza energetica e utilizzo delle risorse.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B9EE797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32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A277FD9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3BA92CF1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4A42B7A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Reverse logistics e tracciabilità dei flussi di ritorno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9249EFE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sviluppa la capacità di progettare sistemi di reverse logistics capaci di riportare prodotti e materiali nella catena del valore. Attraverso casi ed esercitazioni, i partecipanti imparano a mappare i flussi di ritorno, definire punti di raccolta e responsabilità, utilizzare strumenti di monitoraggio e garantire la tracciabilità dei prodotti lungo la supply chain.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CF44E8B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375DCEC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29EA8367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42DDFE8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Valutare gli impatti ambientali e definire azioni di contenimento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EF3B6A0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sviluppa la capacità di tradurre la valutazione degli impatti ambientali in un piano operativo di contenimento. Attraverso casi ed esercitazioni, i partecipanti imparano a classificare gli impatti, individuare priorità, definire target misurabili e programmare azioni con tempi, risorse e responsabilità.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6B1EED0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323A7D6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3A21E0E6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4BFC4E9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Progettare imballaggi minimali riducendo peso, volume e impatti logistici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BF1E4DA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sviluppa la capacità di progettare imballaggi minimali riducendo l'impiego di materiale, il peso e il volume lungo il ciclo logistico. Attraverso casi ed esercitazioni, i partecipanti imparano ad analizzare le funzioni del packaging, coinvolgere i fornitori, confrontare alternative e valutare gli effetti delle scelte su movimentazione, trasporto e protezione del prodotto.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9E5609A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FB7D2E1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72E97B60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0BDA541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Illuminazione efficiente e sistemi intelligenti per gli spazi aziendali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6799650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sviluppa la capacità di progettare sistemi di illuminazione efficienti integrando luce naturale, tecnologie LED e sistemi intelligenti di controllo. Attraverso casi ed esercitazioni, i partecipanti imparano a leggere le esigenze degli spazi, confrontare soluzioni, definire logiche di regolazione e valutare consumi e prestazioni.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18863E3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20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86CD9BA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</w:tbl>
    <w:p w14:paraId="022F04AB" w14:textId="77777777" w:rsidR="00C83F1E" w:rsidRDefault="00C83F1E">
      <w:pPr>
        <w:spacing w:after="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534"/>
      </w:tblGrid>
      <w:tr w:rsidR="00C83F1E" w14:paraId="12D27827" w14:textId="77777777">
        <w:trPr>
          <w:jc w:val="center"/>
        </w:trPr>
        <w:tc>
          <w:tcPr>
            <w:tcW w:w="15534" w:type="dxa"/>
            <w:shd w:val="clear" w:color="auto" w:fill="006D62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60D2D216" w14:textId="43F9044B" w:rsidR="00C83F1E" w:rsidRDefault="004C510D">
            <w:r>
              <w:rPr>
                <w:b/>
                <w:color w:val="FFFFFF"/>
                <w:sz w:val="27"/>
              </w:rPr>
              <w:lastRenderedPageBreak/>
              <w:t xml:space="preserve">Servizi </w:t>
            </w:r>
            <w:proofErr w:type="spellStart"/>
            <w:r>
              <w:rPr>
                <w:b/>
                <w:color w:val="FFFFFF"/>
                <w:sz w:val="27"/>
              </w:rPr>
              <w:t>linguistici</w:t>
            </w:r>
            <w:proofErr w:type="spellEnd"/>
            <w:r>
              <w:rPr>
                <w:b/>
                <w:color w:val="FFFFFF"/>
                <w:sz w:val="27"/>
              </w:rPr>
              <w:t xml:space="preserve"> per </w:t>
            </w:r>
            <w:proofErr w:type="spellStart"/>
            <w:r>
              <w:rPr>
                <w:b/>
                <w:color w:val="FFFFFF"/>
                <w:sz w:val="27"/>
              </w:rPr>
              <w:t>l'internazionalizzazione</w:t>
            </w:r>
            <w:proofErr w:type="spellEnd"/>
            <w:r>
              <w:rPr>
                <w:color w:val="D8ECE8"/>
                <w:sz w:val="17"/>
              </w:rPr>
              <w:t xml:space="preserve">   </w:t>
            </w:r>
          </w:p>
        </w:tc>
      </w:tr>
    </w:tbl>
    <w:p w14:paraId="2F5838B3" w14:textId="77777777" w:rsidR="00C83F1E" w:rsidRDefault="00C83F1E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8900"/>
        <w:gridCol w:w="963"/>
        <w:gridCol w:w="1785"/>
      </w:tblGrid>
      <w:tr w:rsidR="00C83F1E" w14:paraId="038A7158" w14:textId="77777777">
        <w:trPr>
          <w:tblHeader/>
          <w:jc w:val="center"/>
        </w:trPr>
        <w:tc>
          <w:tcPr>
            <w:tcW w:w="3685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6683FE45" w14:textId="77777777" w:rsidR="00C83F1E" w:rsidRDefault="004C510D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Titolo del corso</w:t>
            </w:r>
          </w:p>
        </w:tc>
        <w:tc>
          <w:tcPr>
            <w:tcW w:w="8900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70BE95B3" w14:textId="77777777" w:rsidR="00C83F1E" w:rsidRDefault="004C510D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Descrizione</w:t>
            </w:r>
          </w:p>
        </w:tc>
        <w:tc>
          <w:tcPr>
            <w:tcW w:w="963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5A81DECD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Ore</w:t>
            </w:r>
          </w:p>
        </w:tc>
        <w:tc>
          <w:tcPr>
            <w:tcW w:w="1785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434D322B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N. partecipanti</w:t>
            </w:r>
          </w:p>
        </w:tc>
      </w:tr>
      <w:tr w:rsidR="00C83F1E" w14:paraId="6D95CF2C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12AE8A6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Organizzare servizi di interpretariato per fiere, eventi e visite aziendali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62C248A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Pianificazione delle attività, delle tempistiche e delle risorse necessarie per assicurare un servizio adeguato al contesto e agli interlocutori.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6827BE7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20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6D8287B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00197490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739B8AE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Mediazione linguistica nelle trattative tecniche e commerciali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C6EC20D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Tecniche di ascolto, rielaborazione e restituzione orale, con terminologia e registro adeguati alle relazioni con clienti, fornitori e partner esteri.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0175A91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AFA519B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6EE116C3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B997633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Riunioni e webinar internazionali: tecniche di interpretariato da remoto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9588414" w14:textId="4ABD2736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Gestione della comunicazione orale attraverso piattaforme digitali, con particolare attenzione alla chiarezza, ai tempi di intervento e all’interazione tra i partecipanti.</w:t>
            </w:r>
            <w:r w:rsidR="008D3208" w:rsidRPr="000D087D">
              <w:rPr>
                <w:sz w:val="15"/>
                <w:lang w:val="it-IT"/>
              </w:rPr>
              <w:t>-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3CFDCFD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85DBB23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622399AD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C332A01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Comunicazione accessibile in LIS per eventi e contesti professionali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1DF493E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Trasposizione dei messaggi dalla lingua vocale alla LIS e viceversa, adattando contenuti, stile e registro alla situazione comunicativa.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E09CA68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8A6CD6C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1D7FA820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ACB5BD7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Lessico tecnico e commerciale per la documentazione destinata ai mercati esteri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68F005A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Costruzione e utilizzo di glossari e repertori terminologici per garantire precisione e uniformità nella documentazione di settore.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70D4DD8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4702671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5E223290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5619CC1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Tradurre documenti tecnici e commerciali per i mercati internazionali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CC77CBE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Elaborazione e revisione di manuali, offerte, schede prodotto e altri documenti nel rispetto del brief, dei destinatari e dello scopo comunicativo.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C095CB1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32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E35B9B5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5DB491C3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0FAA809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Adattare testi e contenuti ai diversi contesti linguistici e culturali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B0D466D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Analisi delle differenze culturali, stilistiche e comunicative per rendere i contenuti chiari e appropriati nei diversi mercati di destinazione.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7537F51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20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9481758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3DF1C7A8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348DD59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Strumenti digitali e intelligenza artificiale per la traduzione professionale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D6094AB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Utilizzo di CAT tool, memorie di traduzione, banche terminologiche e sistemi di AI, integrando automazione, revisione e controllo umano.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D344F59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AD4BA09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</w:tbl>
    <w:p w14:paraId="7F855071" w14:textId="77777777" w:rsidR="00C83F1E" w:rsidRDefault="00C83F1E">
      <w:pPr>
        <w:spacing w:after="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534"/>
      </w:tblGrid>
      <w:tr w:rsidR="00C83F1E" w14:paraId="241A9C1E" w14:textId="77777777">
        <w:trPr>
          <w:jc w:val="center"/>
        </w:trPr>
        <w:tc>
          <w:tcPr>
            <w:tcW w:w="15534" w:type="dxa"/>
            <w:shd w:val="clear" w:color="auto" w:fill="006D62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386C0C24" w14:textId="43268BD6" w:rsidR="00C83F1E" w:rsidRDefault="004C510D">
            <w:r>
              <w:rPr>
                <w:b/>
                <w:color w:val="FFFFFF"/>
                <w:sz w:val="27"/>
              </w:rPr>
              <w:t>Compliance, ESG e reporting</w:t>
            </w:r>
            <w:r>
              <w:rPr>
                <w:color w:val="D8ECE8"/>
                <w:sz w:val="17"/>
              </w:rPr>
              <w:t xml:space="preserve">   </w:t>
            </w:r>
          </w:p>
        </w:tc>
      </w:tr>
    </w:tbl>
    <w:p w14:paraId="2BE3F8FA" w14:textId="77777777" w:rsidR="00C83F1E" w:rsidRDefault="00C83F1E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8900"/>
        <w:gridCol w:w="963"/>
        <w:gridCol w:w="1785"/>
      </w:tblGrid>
      <w:tr w:rsidR="00C83F1E" w14:paraId="41AE1BAB" w14:textId="77777777">
        <w:trPr>
          <w:tblHeader/>
          <w:jc w:val="center"/>
        </w:trPr>
        <w:tc>
          <w:tcPr>
            <w:tcW w:w="3685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63D34CA2" w14:textId="77777777" w:rsidR="00C83F1E" w:rsidRDefault="004C510D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Titolo del corso</w:t>
            </w:r>
          </w:p>
        </w:tc>
        <w:tc>
          <w:tcPr>
            <w:tcW w:w="8900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3C2FDD6F" w14:textId="77777777" w:rsidR="00C83F1E" w:rsidRDefault="004C510D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Descrizione</w:t>
            </w:r>
          </w:p>
        </w:tc>
        <w:tc>
          <w:tcPr>
            <w:tcW w:w="963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134ECB76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Ore</w:t>
            </w:r>
          </w:p>
        </w:tc>
        <w:tc>
          <w:tcPr>
            <w:tcW w:w="1785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50E02311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N. partecipanti</w:t>
            </w:r>
          </w:p>
        </w:tc>
      </w:tr>
      <w:tr w:rsidR="00C83F1E" w14:paraId="5D853BAD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5926EA4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Gestire contratti e contenziosi nei rapporti nazionali e internazionali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DAB4286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Esame, predisposizione e controllo degli accordi contrattuali, con attenzione alla prevenzione delle controversie e alla gestione delle eventuali contestazioni.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E23EA52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2E104E3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309B818C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B4F3310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Dagli aggiornamenti normativi alla loro applicazione nelle procedure e nelle funzioni aziendali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866D724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Ricerca e interpretazione delle novità legislative, valutazione degli effetti sull’organizzazione e trasferimento delle indicazioni alle funzioni interessate.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C5829E3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20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D4BD0F2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6F9559E1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8C5A316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Definire obiettivi e pratiche per la sostenibilità ambientale dell’impresa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10E6AEB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Definizione di obiettivi ambientali misurabili e traduzione delle strategie di responsabilità sociale d’impresa in pratiche, responsabilità e azioni verificabili.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12890BE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C45748E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5EF8F0A6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FA5F4F7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lastRenderedPageBreak/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Bilancio di sostenibilità: attività, risultati e trasparenza ambientale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CB374AF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Raccolta e organizzazione delle informazioni necessarie a rappresentare gli impegni assunti e i risultati raggiunti in ambito ambientale, garantendo trasparenza e coerenza della comunicazione.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B9025F4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40CED50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24060EAB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F35014D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Costruire il modello di reporting ESG tra standard, indicatori e dati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F7F9726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Individuazione degli standard applicabili, selezione degli indicatori e organizzazione dei dati economici, sociali e ambientali da rendicontare.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CD68523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32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CBE8521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2CC8EFF4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76D7B22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Software e strumenti informatici per il reporting non finanziario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E1985FD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sviluppa competenze operative nell'utilizzo di software e strumenti informatici per raccogliere, organizzare, controllare e rendicontare dati non finanziari. Attraverso esercitazioni applicative, i partecipanti imparano a configurare archivi, importare informazioni, gestire indicatori ESG, documentare le fonti e predisporre tabelle e sezioni di reporting. Al termine, saranno in grado di utilizzare gli strumenti digitali per rendere il processo di rendicontazione più tracciabile, efficiente e affida</w:t>
            </w:r>
            <w:r w:rsidRPr="000D087D">
              <w:rPr>
                <w:sz w:val="15"/>
                <w:lang w:val="it-IT"/>
              </w:rPr>
              <w:t>bile.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436356C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24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EAC2308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</w:tbl>
    <w:p w14:paraId="02ED73F1" w14:textId="77777777" w:rsidR="00C83F1E" w:rsidRDefault="00C83F1E">
      <w:pPr>
        <w:spacing w:after="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534"/>
      </w:tblGrid>
      <w:tr w:rsidR="00C83F1E" w14:paraId="1F2F385D" w14:textId="77777777">
        <w:trPr>
          <w:jc w:val="center"/>
        </w:trPr>
        <w:tc>
          <w:tcPr>
            <w:tcW w:w="15534" w:type="dxa"/>
            <w:shd w:val="clear" w:color="auto" w:fill="006D62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6A85843E" w14:textId="05F1220F" w:rsidR="00C83F1E" w:rsidRDefault="004C510D">
            <w:r>
              <w:rPr>
                <w:b/>
                <w:color w:val="FFFFFF"/>
                <w:sz w:val="27"/>
              </w:rPr>
              <w:t>Sicurezza obbligatoria</w:t>
            </w:r>
            <w:r>
              <w:rPr>
                <w:color w:val="D8ECE8"/>
                <w:sz w:val="17"/>
              </w:rPr>
              <w:t xml:space="preserve">   </w:t>
            </w:r>
          </w:p>
        </w:tc>
      </w:tr>
    </w:tbl>
    <w:p w14:paraId="7191F93C" w14:textId="77777777" w:rsidR="00C83F1E" w:rsidRDefault="00C83F1E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8900"/>
        <w:gridCol w:w="963"/>
        <w:gridCol w:w="1785"/>
      </w:tblGrid>
      <w:tr w:rsidR="00C83F1E" w14:paraId="6119C793" w14:textId="77777777">
        <w:trPr>
          <w:tblHeader/>
          <w:jc w:val="center"/>
        </w:trPr>
        <w:tc>
          <w:tcPr>
            <w:tcW w:w="3685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08136E82" w14:textId="77777777" w:rsidR="00C83F1E" w:rsidRDefault="004C510D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Titolo del corso</w:t>
            </w:r>
          </w:p>
        </w:tc>
        <w:tc>
          <w:tcPr>
            <w:tcW w:w="8900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6C832081" w14:textId="77777777" w:rsidR="00C83F1E" w:rsidRDefault="004C510D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Descrizione</w:t>
            </w:r>
          </w:p>
        </w:tc>
        <w:tc>
          <w:tcPr>
            <w:tcW w:w="963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7D82E64D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Ore</w:t>
            </w:r>
          </w:p>
        </w:tc>
        <w:tc>
          <w:tcPr>
            <w:tcW w:w="1785" w:type="dxa"/>
            <w:shd w:val="clear" w:color="auto" w:fill="006D62"/>
            <w:tcMar>
              <w:top w:w="70" w:type="dxa"/>
              <w:left w:w="75" w:type="dxa"/>
              <w:bottom w:w="70" w:type="dxa"/>
              <w:right w:w="75" w:type="dxa"/>
            </w:tcMar>
          </w:tcPr>
          <w:p w14:paraId="21CA187A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N. partecipanti</w:t>
            </w:r>
          </w:p>
        </w:tc>
      </w:tr>
      <w:tr w:rsidR="00C83F1E" w14:paraId="4C4E383D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50A48A4" w14:textId="77777777" w:rsidR="00C83F1E" w:rsidRDefault="004C510D">
            <w:pPr>
              <w:spacing w:after="0" w:line="240" w:lineRule="auto"/>
            </w:pPr>
            <w:r>
              <w:rPr>
                <w:color w:val="25897B"/>
                <w:sz w:val="18"/>
              </w:rPr>
              <w:t>☐</w:t>
            </w:r>
            <w:r>
              <w:rPr>
                <w:color w:val="25897B"/>
                <w:sz w:val="18"/>
              </w:rPr>
              <w:t xml:space="preserve">  </w:t>
            </w:r>
            <w:r>
              <w:rPr>
                <w:b/>
                <w:sz w:val="16"/>
              </w:rPr>
              <w:t>Formazione generale lavoratori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691872E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è finalizzato a fornire ai lavoratori la formazione generale prevista dall’art. 37 del D.Lgs. 81/2008 e dall’Accordo Stato-Regioni del 17 aprile 2025, sviluppando le conoscenze di base comuni a tutti i settori produttivi in materia di salute e sicurezza sul lavoro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7FBD41D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30545AA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4E9923ED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FD05FD0" w14:textId="77777777" w:rsidR="00C83F1E" w:rsidRDefault="004C510D">
            <w:pPr>
              <w:spacing w:after="0" w:line="240" w:lineRule="auto"/>
            </w:pPr>
            <w:r>
              <w:rPr>
                <w:color w:val="25897B"/>
                <w:sz w:val="18"/>
              </w:rPr>
              <w:t>☐</w:t>
            </w:r>
            <w:r>
              <w:rPr>
                <w:color w:val="25897B"/>
                <w:sz w:val="18"/>
              </w:rPr>
              <w:t xml:space="preserve">  </w:t>
            </w:r>
            <w:r>
              <w:rPr>
                <w:b/>
                <w:sz w:val="16"/>
              </w:rPr>
              <w:t>Specifica rischio basso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7F89EBB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completa la formazione generale dei lavoratori e risponde al fabbisogno di sviluppare conoscenze e comportamenti coerenti con i rischi effettivamente presenti nelle attività classificate a rischio basso.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7EE42A1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A7ED408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5071A1E1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4041FF3" w14:textId="77777777" w:rsidR="00C83F1E" w:rsidRDefault="004C510D">
            <w:pPr>
              <w:spacing w:after="0" w:line="240" w:lineRule="auto"/>
            </w:pPr>
            <w:r>
              <w:rPr>
                <w:color w:val="25897B"/>
                <w:sz w:val="18"/>
              </w:rPr>
              <w:t>☐</w:t>
            </w:r>
            <w:r>
              <w:rPr>
                <w:color w:val="25897B"/>
                <w:sz w:val="18"/>
              </w:rPr>
              <w:t xml:space="preserve">  </w:t>
            </w:r>
            <w:r>
              <w:rPr>
                <w:b/>
                <w:sz w:val="16"/>
              </w:rPr>
              <w:t>Specifica rischio medio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D4A99DA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completa la formazione generale dei lavoratori e risponde al fabbisogno di fornire una formazione specifica sui rischi effettivamente presenti nelle attività riconducibili al livello di rischio medio.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1FCFB3E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8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13F3218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04F3BE09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25C1971" w14:textId="77777777" w:rsidR="00C83F1E" w:rsidRDefault="004C510D">
            <w:pPr>
              <w:spacing w:after="0" w:line="240" w:lineRule="auto"/>
            </w:pPr>
            <w:r>
              <w:rPr>
                <w:color w:val="25897B"/>
                <w:sz w:val="18"/>
              </w:rPr>
              <w:t>☐</w:t>
            </w:r>
            <w:r>
              <w:rPr>
                <w:color w:val="25897B"/>
                <w:sz w:val="18"/>
              </w:rPr>
              <w:t xml:space="preserve">  </w:t>
            </w:r>
            <w:r>
              <w:rPr>
                <w:b/>
                <w:sz w:val="16"/>
              </w:rPr>
              <w:t>Specifica rischio alto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248E2B0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completa la formazione generale dei lavoratori e risponde al fabbisogno di fornire una preparazione specifica approfondita sui rischi effettivamente presenti nelle attività riconducibili al livello di rischio alto.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12D3D3A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12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F9291E5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409423E0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5CE0975" w14:textId="77777777" w:rsidR="00C83F1E" w:rsidRDefault="004C510D">
            <w:pPr>
              <w:spacing w:after="0" w:line="240" w:lineRule="auto"/>
            </w:pPr>
            <w:r>
              <w:rPr>
                <w:color w:val="25897B"/>
                <w:sz w:val="18"/>
              </w:rPr>
              <w:t>☐</w:t>
            </w:r>
            <w:r>
              <w:rPr>
                <w:color w:val="25897B"/>
                <w:sz w:val="18"/>
              </w:rPr>
              <w:t xml:space="preserve">  </w:t>
            </w:r>
            <w:r>
              <w:rPr>
                <w:b/>
                <w:sz w:val="16"/>
              </w:rPr>
              <w:t>Corso preposti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C4D8B19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è rivolto ai lavoratori individuati come preposti e risponde al fabbisogno di sviluppare le conoscenze e le competenze necessarie per esercitare correttamente le funzioni di sovrintendenza e vigilanza attribuite dall’art. 19 del D.Lgs. 81/2008. Il percorso approfondisce ruolo, obblighi e responsabilità del preposto, rapporti con datore di lavoro, dirigenti, servizio di prevenzione e protezione e lavoratori, nonché le modalità di intervento in presenza di condizioni di pericolo.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65DDFD65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12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04EF831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34DCD8FD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E312B6F" w14:textId="77777777" w:rsidR="00C83F1E" w:rsidRDefault="004C510D">
            <w:pPr>
              <w:spacing w:after="0" w:line="240" w:lineRule="auto"/>
            </w:pPr>
            <w:r>
              <w:rPr>
                <w:color w:val="25897B"/>
                <w:sz w:val="18"/>
              </w:rPr>
              <w:t>☐</w:t>
            </w:r>
            <w:r>
              <w:rPr>
                <w:color w:val="25897B"/>
                <w:sz w:val="18"/>
              </w:rPr>
              <w:t xml:space="preserve">  </w:t>
            </w:r>
            <w:r>
              <w:rPr>
                <w:b/>
                <w:sz w:val="16"/>
              </w:rPr>
              <w:t>Carrelli elevatori — industriali semoventi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0F5BF9C0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è finalizzato alla formazione e abilitazione di operatori addetti o destinati alla conduzione di carrelli industriali semoventi con conducente a bordo, in attuazione dell’art. 73, comma 5, del D.Lgs. 81/2008 e dell’Accordo Stato-Regioni del 17 aprile 2025. Il corso ha durata complessiva di 12 ore, articolate in 8 ore di modulo teorico-tecnico e 4 ore di parte pratica.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688E59C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12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CDD679D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63A4F001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77D2B6B" w14:textId="77777777" w:rsidR="00C83F1E" w:rsidRDefault="004C510D">
            <w:pPr>
              <w:spacing w:after="0" w:line="240" w:lineRule="auto"/>
            </w:pPr>
            <w:r>
              <w:rPr>
                <w:color w:val="25897B"/>
                <w:sz w:val="18"/>
              </w:rPr>
              <w:t>☐</w:t>
            </w:r>
            <w:r>
              <w:rPr>
                <w:color w:val="25897B"/>
                <w:sz w:val="18"/>
              </w:rPr>
              <w:t xml:space="preserve">  </w:t>
            </w:r>
            <w:r>
              <w:rPr>
                <w:b/>
                <w:sz w:val="16"/>
              </w:rPr>
              <w:t>Aggiornamento lavoratori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7F7629E" w14:textId="77777777" w:rsidR="00C83F1E" w:rsidRDefault="004C510D">
            <w:pPr>
              <w:spacing w:after="0" w:line="240" w:lineRule="auto"/>
            </w:pPr>
            <w:r w:rsidRPr="000D087D">
              <w:rPr>
                <w:sz w:val="15"/>
                <w:lang w:val="it-IT"/>
              </w:rPr>
              <w:t xml:space="preserve">Il corso è finalizzato all’aggiornamento dei lavoratori che devono assolvere l’aggiornamento periodico della formazione in materia di salute e sicurezza e risponde all’obbligo di mantenere nel tempo conoscenze e competenze coerenti con l’evoluzione della normativa, dei rischi e delle modalità operative. </w:t>
            </w:r>
            <w:r>
              <w:rPr>
                <w:sz w:val="15"/>
              </w:rPr>
              <w:t>L’aggiornamento ha periodicità quinquennale.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88F0A76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6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2911A26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19D82188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49984C26" w14:textId="77777777" w:rsidR="00C83F1E" w:rsidRDefault="004C510D">
            <w:pPr>
              <w:spacing w:after="0" w:line="240" w:lineRule="auto"/>
            </w:pPr>
            <w:r>
              <w:rPr>
                <w:color w:val="25897B"/>
                <w:sz w:val="18"/>
              </w:rPr>
              <w:lastRenderedPageBreak/>
              <w:t>☐</w:t>
            </w:r>
            <w:r>
              <w:rPr>
                <w:color w:val="25897B"/>
                <w:sz w:val="18"/>
              </w:rPr>
              <w:t xml:space="preserve">  </w:t>
            </w:r>
            <w:r>
              <w:rPr>
                <w:b/>
                <w:sz w:val="16"/>
              </w:rPr>
              <w:t>Aggiornamento preposti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72AE3C52" w14:textId="77777777" w:rsidR="00C83F1E" w:rsidRDefault="004C510D">
            <w:pPr>
              <w:spacing w:after="0" w:line="240" w:lineRule="auto"/>
            </w:pPr>
            <w:r w:rsidRPr="000D087D">
              <w:rPr>
                <w:sz w:val="15"/>
                <w:lang w:val="it-IT"/>
              </w:rPr>
              <w:t xml:space="preserve">Il corso è finalizzato all’aggiornamento dei preposti che devono mantenere aggiornate le competenze connesse al ruolo di sovrintendenza e vigilanza e risponde all’obbligo di mantenere nel tempo conoscenze e competenze coerenti con l’evoluzione della normativa, dei rischi e delle modalità operative. </w:t>
            </w:r>
            <w:r>
              <w:rPr>
                <w:sz w:val="15"/>
              </w:rPr>
              <w:t>L’aggiornamento ha periodicità biennale.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14D12EC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6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shd w:val="clear" w:color="auto" w:fill="F5F9F8"/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24DBA866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  <w:tr w:rsidR="00C83F1E" w14:paraId="7CB32BB3" w14:textId="77777777">
        <w:trPr>
          <w:cantSplit/>
          <w:jc w:val="center"/>
        </w:trPr>
        <w:tc>
          <w:tcPr>
            <w:tcW w:w="36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138B1508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color w:val="25897B"/>
                <w:sz w:val="18"/>
                <w:lang w:val="it-IT"/>
              </w:rPr>
              <w:t>☐</w:t>
            </w:r>
            <w:r w:rsidRPr="000D087D">
              <w:rPr>
                <w:color w:val="25897B"/>
                <w:sz w:val="18"/>
                <w:lang w:val="it-IT"/>
              </w:rPr>
              <w:t xml:space="preserve">  </w:t>
            </w:r>
            <w:r w:rsidRPr="000D087D">
              <w:rPr>
                <w:b/>
                <w:sz w:val="16"/>
                <w:lang w:val="it-IT"/>
              </w:rPr>
              <w:t>Aggiornamento carrelli elevatori semoventi con conducente a bordo</w:t>
            </w:r>
          </w:p>
        </w:tc>
        <w:tc>
          <w:tcPr>
            <w:tcW w:w="8900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59B29757" w14:textId="77777777" w:rsidR="00C83F1E" w:rsidRPr="000D087D" w:rsidRDefault="004C510D">
            <w:pPr>
              <w:spacing w:after="0" w:line="240" w:lineRule="auto"/>
              <w:rPr>
                <w:lang w:val="it-IT"/>
              </w:rPr>
            </w:pPr>
            <w:r w:rsidRPr="000D087D">
              <w:rPr>
                <w:sz w:val="15"/>
                <w:lang w:val="it-IT"/>
              </w:rPr>
              <w:t>Il corso è finalizzato all’aggiornamento degli operatori già abilitati alla conduzione di carrelli elevatori semoventi con conducente a bordo e risponde all’obbligo di mantenere nel tempo le competenze operative necessarie per l’utilizzo in sicurezza dell’attrezzatura. L’aggiornamento ha durata complessiva di 4 ore ed è riferito alla parte pratica, in coerenza con l’Accordo Stato-Regioni del 17 aprile 2025.</w:t>
            </w:r>
          </w:p>
        </w:tc>
        <w:tc>
          <w:tcPr>
            <w:tcW w:w="963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364D0BA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4</w:t>
            </w:r>
          </w:p>
        </w:tc>
        <w:tc>
          <w:tcPr>
            <w:tcW w:w="1785" w:type="dxa"/>
            <w:tcBorders>
              <w:bottom w:val="single" w:sz="5" w:space="0" w:color="C9D8D4"/>
            </w:tcBorders>
            <w:tcMar>
              <w:top w:w="58" w:type="dxa"/>
              <w:left w:w="68" w:type="dxa"/>
              <w:bottom w:w="58" w:type="dxa"/>
              <w:right w:w="68" w:type="dxa"/>
            </w:tcMar>
            <w:vAlign w:val="center"/>
          </w:tcPr>
          <w:p w14:paraId="3DA84D88" w14:textId="77777777" w:rsidR="00C83F1E" w:rsidRDefault="004C510D">
            <w:pPr>
              <w:spacing w:after="0" w:line="240" w:lineRule="auto"/>
              <w:jc w:val="center"/>
            </w:pPr>
            <w:r>
              <w:rPr>
                <w:b/>
                <w:color w:val="006D62"/>
                <w:sz w:val="16"/>
              </w:rPr>
              <w:t>N. ______</w:t>
            </w:r>
          </w:p>
        </w:tc>
      </w:tr>
    </w:tbl>
    <w:p w14:paraId="00A0754E" w14:textId="77777777" w:rsidR="00C83F1E" w:rsidRDefault="00C83F1E">
      <w:pPr>
        <w:spacing w:after="6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534"/>
      </w:tblGrid>
      <w:tr w:rsidR="00C83F1E" w:rsidRPr="00D9711D" w14:paraId="526FC1B7" w14:textId="77777777">
        <w:tc>
          <w:tcPr>
            <w:tcW w:w="15534" w:type="dxa"/>
            <w:shd w:val="clear" w:color="auto" w:fill="E9F4F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C0EDCE" w14:textId="77777777" w:rsidR="00C83F1E" w:rsidRPr="000D087D" w:rsidRDefault="004C510D">
            <w:pPr>
              <w:jc w:val="center"/>
              <w:rPr>
                <w:lang w:val="it-IT"/>
              </w:rPr>
            </w:pPr>
            <w:r w:rsidRPr="000D087D">
              <w:rPr>
                <w:b/>
                <w:color w:val="006D62"/>
                <w:sz w:val="17"/>
                <w:lang w:val="it-IT"/>
              </w:rPr>
              <w:t>Inviare il documento compilato entro il 16 ottobre 2026. Centoform verificherà requisiti, disponibilità e coerenza della richiesta con l’Avviso prima della candidatura.</w:t>
            </w:r>
          </w:p>
        </w:tc>
      </w:tr>
    </w:tbl>
    <w:p w14:paraId="24677292" w14:textId="77777777" w:rsidR="00ED2ACE" w:rsidRPr="000D087D" w:rsidRDefault="00ED2ACE">
      <w:pPr>
        <w:rPr>
          <w:lang w:val="it-IT"/>
        </w:rPr>
      </w:pPr>
    </w:p>
    <w:sectPr w:rsidR="00ED2ACE" w:rsidRPr="000D087D" w:rsidSect="00034616">
      <w:headerReference w:type="default" r:id="rId18"/>
      <w:footerReference w:type="default" r:id="rId19"/>
      <w:pgSz w:w="16838" w:h="11906" w:orient="landscape"/>
      <w:pgMar w:top="1134" w:right="652" w:bottom="822" w:left="652" w:header="255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E58D3" w14:textId="77777777" w:rsidR="004C510D" w:rsidRDefault="004C510D">
      <w:pPr>
        <w:spacing w:after="0" w:line="240" w:lineRule="auto"/>
      </w:pPr>
      <w:r>
        <w:separator/>
      </w:r>
    </w:p>
  </w:endnote>
  <w:endnote w:type="continuationSeparator" w:id="0">
    <w:p w14:paraId="0A7AF8A9" w14:textId="77777777" w:rsidR="004C510D" w:rsidRDefault="004C5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153C1" w14:textId="77777777" w:rsidR="008D3208" w:rsidRDefault="008D320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915AC" w14:textId="77777777" w:rsidR="00C83F1E" w:rsidRDefault="00C83F1E">
    <w:pPr>
      <w:pStyle w:val="Pidipagina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7086"/>
      <w:gridCol w:w="3118"/>
    </w:tblGrid>
    <w:tr w:rsidR="00C83F1E" w14:paraId="471D45AF" w14:textId="77777777">
      <w:trPr>
        <w:jc w:val="center"/>
      </w:trPr>
      <w:tc>
        <w:tcPr>
          <w:tcW w:w="7086" w:type="dxa"/>
          <w:tcBorders>
            <w:top w:val="single" w:sz="7" w:space="0" w:color="A6D0C7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165128E6" w14:textId="539CF616" w:rsidR="00C83F1E" w:rsidRDefault="004C510D">
          <w:r>
            <w:rPr>
              <w:color w:val="66736F"/>
              <w:sz w:val="15"/>
            </w:rPr>
            <w:t xml:space="preserve">Centoform Srl  </w:t>
          </w:r>
        </w:p>
      </w:tc>
      <w:tc>
        <w:tcPr>
          <w:tcW w:w="3118" w:type="dxa"/>
          <w:tcBorders>
            <w:top w:val="single" w:sz="7" w:space="0" w:color="A6D0C7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429AC8FC" w14:textId="77777777" w:rsidR="00C83F1E" w:rsidRDefault="004C510D">
          <w:pPr>
            <w:jc w:val="right"/>
          </w:pPr>
          <w:r>
            <w:rPr>
              <w:color w:val="66736F"/>
              <w:sz w:val="16"/>
            </w:rPr>
            <w:t xml:space="preserve">Pag. </w:t>
          </w:r>
          <w:r>
            <w:rPr>
              <w:color w:val="66736F"/>
              <w:sz w:val="16"/>
            </w:rPr>
            <w:fldChar w:fldCharType="begin"/>
          </w:r>
          <w:r>
            <w:rPr>
              <w:color w:val="66736F"/>
              <w:sz w:val="16"/>
            </w:rPr>
            <w:instrText xml:space="preserve"> PAGE </w:instrText>
          </w:r>
          <w:r>
            <w:rPr>
              <w:color w:val="66736F"/>
              <w:sz w:val="16"/>
            </w:rPr>
            <w:fldChar w:fldCharType="separate"/>
          </w:r>
          <w:r w:rsidR="007E7317">
            <w:rPr>
              <w:noProof/>
              <w:color w:val="66736F"/>
              <w:sz w:val="16"/>
            </w:rPr>
            <w:t>1</w:t>
          </w:r>
          <w:r>
            <w:rPr>
              <w:color w:val="66736F"/>
              <w:sz w:val="16"/>
            </w:rP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2CB97" w14:textId="77777777" w:rsidR="008D3208" w:rsidRDefault="008D3208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7093C" w14:textId="77777777" w:rsidR="00C83F1E" w:rsidRDefault="00C83F1E">
    <w:pPr>
      <w:pStyle w:val="Pidipagina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10204"/>
      <w:gridCol w:w="3968"/>
    </w:tblGrid>
    <w:tr w:rsidR="00C83F1E" w14:paraId="7F734E74" w14:textId="77777777">
      <w:trPr>
        <w:jc w:val="center"/>
      </w:trPr>
      <w:tc>
        <w:tcPr>
          <w:tcW w:w="10204" w:type="dxa"/>
          <w:tcBorders>
            <w:top w:val="single" w:sz="7" w:space="0" w:color="A6D0C7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635A0BC6" w14:textId="2B8B57BA" w:rsidR="00C83F1E" w:rsidRPr="000D087D" w:rsidRDefault="004C510D">
          <w:pPr>
            <w:rPr>
              <w:lang w:val="pt-PT"/>
            </w:rPr>
          </w:pPr>
          <w:r w:rsidRPr="000D087D">
            <w:rPr>
              <w:color w:val="66736F"/>
              <w:sz w:val="15"/>
              <w:lang w:val="pt-PT"/>
            </w:rPr>
            <w:t xml:space="preserve">Centoform Srl  </w:t>
          </w:r>
        </w:p>
      </w:tc>
      <w:tc>
        <w:tcPr>
          <w:tcW w:w="3968" w:type="dxa"/>
          <w:tcBorders>
            <w:top w:val="single" w:sz="7" w:space="0" w:color="A6D0C7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1082A7FD" w14:textId="77777777" w:rsidR="00C83F1E" w:rsidRDefault="004C510D">
          <w:pPr>
            <w:jc w:val="right"/>
          </w:pPr>
          <w:r>
            <w:rPr>
              <w:color w:val="66736F"/>
              <w:sz w:val="16"/>
            </w:rPr>
            <w:t xml:space="preserve">Pag. </w:t>
          </w:r>
          <w:r>
            <w:rPr>
              <w:color w:val="66736F"/>
              <w:sz w:val="16"/>
            </w:rPr>
            <w:fldChar w:fldCharType="begin"/>
          </w:r>
          <w:r>
            <w:rPr>
              <w:color w:val="66736F"/>
              <w:sz w:val="16"/>
            </w:rPr>
            <w:instrText xml:space="preserve"> PAGE </w:instrText>
          </w:r>
          <w:r>
            <w:rPr>
              <w:color w:val="66736F"/>
              <w:sz w:val="16"/>
            </w:rPr>
            <w:fldChar w:fldCharType="separate"/>
          </w:r>
          <w:r w:rsidR="007E7317">
            <w:rPr>
              <w:noProof/>
              <w:color w:val="66736F"/>
              <w:sz w:val="16"/>
            </w:rPr>
            <w:t>2</w:t>
          </w:r>
          <w:r>
            <w:rPr>
              <w:color w:val="66736F"/>
              <w:sz w:val="16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AB2F5" w14:textId="77777777" w:rsidR="004C510D" w:rsidRDefault="004C510D">
      <w:pPr>
        <w:spacing w:after="0" w:line="240" w:lineRule="auto"/>
      </w:pPr>
      <w:r>
        <w:separator/>
      </w:r>
    </w:p>
  </w:footnote>
  <w:footnote w:type="continuationSeparator" w:id="0">
    <w:p w14:paraId="4B8370B3" w14:textId="77777777" w:rsidR="004C510D" w:rsidRDefault="004C51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5F9B4" w14:textId="77777777" w:rsidR="008D3208" w:rsidRDefault="008D320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3625C" w14:textId="77777777" w:rsidR="00C83F1E" w:rsidRDefault="00C83F1E">
    <w:pPr>
      <w:pStyle w:val="Intestazione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3968"/>
      <w:gridCol w:w="4081"/>
    </w:tblGrid>
    <w:tr w:rsidR="00C83F1E" w14:paraId="117274CE" w14:textId="77777777">
      <w:trPr>
        <w:jc w:val="center"/>
      </w:trPr>
      <w:tc>
        <w:tcPr>
          <w:tcW w:w="3968" w:type="dxa"/>
          <w:tcBorders>
            <w:bottom w:val="single" w:sz="8" w:space="0" w:color="A6D0C7"/>
          </w:tcBorders>
          <w:tcMar>
            <w:top w:w="20" w:type="dxa"/>
            <w:left w:w="10" w:type="dxa"/>
            <w:bottom w:w="20" w:type="dxa"/>
            <w:right w:w="10" w:type="dxa"/>
          </w:tcMar>
          <w:vAlign w:val="center"/>
        </w:tcPr>
        <w:p w14:paraId="33912EA7" w14:textId="77777777" w:rsidR="00C83F1E" w:rsidRDefault="004C510D">
          <w:r>
            <w:rPr>
              <w:noProof/>
            </w:rPr>
            <w:drawing>
              <wp:inline distT="0" distB="0" distL="0" distR="0" wp14:anchorId="3CBC3DD4" wp14:editId="1C9CCB4E">
                <wp:extent cx="1475999" cy="41512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entoform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5999" cy="4151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81" w:type="dxa"/>
          <w:tcBorders>
            <w:bottom w:val="single" w:sz="8" w:space="0" w:color="A6D0C7"/>
          </w:tcBorders>
          <w:tcMar>
            <w:top w:w="20" w:type="dxa"/>
            <w:left w:w="10" w:type="dxa"/>
            <w:bottom w:w="20" w:type="dxa"/>
            <w:right w:w="10" w:type="dxa"/>
          </w:tcMar>
          <w:vAlign w:val="center"/>
        </w:tcPr>
        <w:p w14:paraId="63B77E3A" w14:textId="395A019F" w:rsidR="00C83F1E" w:rsidRDefault="000D087D">
          <w:pPr>
            <w:jc w:val="right"/>
          </w:pPr>
          <w:r>
            <w:rPr>
              <w:noProof/>
            </w:rPr>
            <w:drawing>
              <wp:inline distT="0" distB="0" distL="0" distR="0" wp14:anchorId="4CFCF8B1" wp14:editId="649D7CAB">
                <wp:extent cx="1285875" cy="736188"/>
                <wp:effectExtent l="0" t="0" r="0" b="6985"/>
                <wp:docPr id="1941588038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41588038" name="Immagine 194158803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6497" cy="747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8BAA7" w14:textId="77777777" w:rsidR="008D3208" w:rsidRDefault="008D320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41F67" w14:textId="77777777" w:rsidR="00C83F1E" w:rsidRDefault="00C83F1E">
    <w:pPr>
      <w:pStyle w:val="Intestazione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4535"/>
      <w:gridCol w:w="4818"/>
    </w:tblGrid>
    <w:tr w:rsidR="00C83F1E" w14:paraId="6F2D0749" w14:textId="77777777">
      <w:trPr>
        <w:jc w:val="center"/>
      </w:trPr>
      <w:tc>
        <w:tcPr>
          <w:tcW w:w="4535" w:type="dxa"/>
          <w:tcBorders>
            <w:bottom w:val="single" w:sz="8" w:space="0" w:color="A6D0C7"/>
          </w:tcBorders>
          <w:tcMar>
            <w:top w:w="20" w:type="dxa"/>
            <w:left w:w="10" w:type="dxa"/>
            <w:bottom w:w="20" w:type="dxa"/>
            <w:right w:w="10" w:type="dxa"/>
          </w:tcMar>
          <w:vAlign w:val="center"/>
        </w:tcPr>
        <w:p w14:paraId="5EC5891C" w14:textId="77777777" w:rsidR="00C83F1E" w:rsidRDefault="004C510D">
          <w:r>
            <w:rPr>
              <w:noProof/>
            </w:rPr>
            <w:drawing>
              <wp:inline distT="0" distB="0" distL="0" distR="0" wp14:anchorId="7697A434" wp14:editId="32834877">
                <wp:extent cx="1475999" cy="415125"/>
                <wp:effectExtent l="0" t="0" r="0" b="0"/>
                <wp:docPr id="135670953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entoform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5999" cy="4151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8" w:type="dxa"/>
          <w:tcBorders>
            <w:bottom w:val="single" w:sz="8" w:space="0" w:color="A6D0C7"/>
          </w:tcBorders>
          <w:tcMar>
            <w:top w:w="20" w:type="dxa"/>
            <w:left w:w="10" w:type="dxa"/>
            <w:bottom w:w="20" w:type="dxa"/>
            <w:right w:w="10" w:type="dxa"/>
          </w:tcMar>
          <w:vAlign w:val="center"/>
        </w:tcPr>
        <w:p w14:paraId="5B29D714" w14:textId="77777777" w:rsidR="00C83F1E" w:rsidRDefault="004C510D">
          <w:pPr>
            <w:jc w:val="right"/>
          </w:pPr>
          <w:r>
            <w:rPr>
              <w:noProof/>
            </w:rPr>
            <w:drawing>
              <wp:inline distT="0" distB="0" distL="0" distR="0" wp14:anchorId="717FD485" wp14:editId="5008E39B">
                <wp:extent cx="1835999" cy="391680"/>
                <wp:effectExtent l="0" t="0" r="0" b="0"/>
                <wp:docPr id="1381418184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fondimpresa_lockup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35999" cy="3916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31653C9"/>
    <w:multiLevelType w:val="hybridMultilevel"/>
    <w:tmpl w:val="722687D0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 w16cid:durableId="543366590">
    <w:abstractNumId w:val="8"/>
  </w:num>
  <w:num w:numId="2" w16cid:durableId="1274631935">
    <w:abstractNumId w:val="6"/>
  </w:num>
  <w:num w:numId="3" w16cid:durableId="1089886384">
    <w:abstractNumId w:val="5"/>
  </w:num>
  <w:num w:numId="4" w16cid:durableId="868689025">
    <w:abstractNumId w:val="4"/>
  </w:num>
  <w:num w:numId="5" w16cid:durableId="1791049373">
    <w:abstractNumId w:val="7"/>
  </w:num>
  <w:num w:numId="6" w16cid:durableId="1523126801">
    <w:abstractNumId w:val="3"/>
  </w:num>
  <w:num w:numId="7" w16cid:durableId="1570841256">
    <w:abstractNumId w:val="2"/>
  </w:num>
  <w:num w:numId="8" w16cid:durableId="1552575207">
    <w:abstractNumId w:val="1"/>
  </w:num>
  <w:num w:numId="9" w16cid:durableId="412316040">
    <w:abstractNumId w:val="0"/>
  </w:num>
  <w:num w:numId="10" w16cid:durableId="34455189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3FEB"/>
    <w:rsid w:val="00034616"/>
    <w:rsid w:val="00046F2B"/>
    <w:rsid w:val="0006063C"/>
    <w:rsid w:val="000D087D"/>
    <w:rsid w:val="0015074B"/>
    <w:rsid w:val="00196261"/>
    <w:rsid w:val="00222F72"/>
    <w:rsid w:val="0029639D"/>
    <w:rsid w:val="00326F90"/>
    <w:rsid w:val="004C510D"/>
    <w:rsid w:val="007E7317"/>
    <w:rsid w:val="008636AC"/>
    <w:rsid w:val="008A614A"/>
    <w:rsid w:val="008D3208"/>
    <w:rsid w:val="00AA1D8D"/>
    <w:rsid w:val="00AB5248"/>
    <w:rsid w:val="00B47730"/>
    <w:rsid w:val="00BF2CB2"/>
    <w:rsid w:val="00C83F1E"/>
    <w:rsid w:val="00CB0664"/>
    <w:rsid w:val="00D9711D"/>
    <w:rsid w:val="00ED2ACE"/>
    <w:rsid w:val="00F67F2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54E7381"/>
  <w14:defaultImageDpi w14:val="300"/>
  <w15:docId w15:val="{A2FD28EB-E21B-4B1F-BA44-BBEA9B30E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Montserrat" w:hAnsi="Montserrat"/>
      <w:color w:val="23322F"/>
      <w:sz w:val="19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atalogArea">
    <w:name w:val="Catalog Area"/>
    <w:rPr>
      <w:rFonts w:ascii="Montserrat" w:hAnsi="Montserrat"/>
      <w:b/>
      <w:color w:val="006D62"/>
      <w:sz w:val="26"/>
    </w:rPr>
  </w:style>
  <w:style w:type="character" w:styleId="Collegamentoipertestuale">
    <w:name w:val="Hyperlink"/>
    <w:basedOn w:val="Carpredefinitoparagrafo"/>
    <w:uiPriority w:val="99"/>
    <w:unhideWhenUsed/>
    <w:rsid w:val="00AB524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B52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lena.cuppini@centoform.i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64BC055CC70847A566765776E315C2" ma:contentTypeVersion="19" ma:contentTypeDescription="Create a new document." ma:contentTypeScope="" ma:versionID="f706de5bb00aed01099fb1635efe2853">
  <xsd:schema xmlns:xsd="http://www.w3.org/2001/XMLSchema" xmlns:xs="http://www.w3.org/2001/XMLSchema" xmlns:p="http://schemas.microsoft.com/office/2006/metadata/properties" xmlns:ns2="9b8b53d5-ebcd-4360-aea9-a057cd4bd9b6" xmlns:ns3="93894ecc-1b27-4401-8cf0-e86e1c7e9229" targetNamespace="http://schemas.microsoft.com/office/2006/metadata/properties" ma:root="true" ma:fieldsID="c6169dbd20aed30cbbd460c91338609f" ns2:_="" ns3:_="">
    <xsd:import namespace="9b8b53d5-ebcd-4360-aea9-a057cd4bd9b6"/>
    <xsd:import namespace="93894ecc-1b27-4401-8cf0-e86e1c7e92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Locandin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8b53d5-ebcd-4360-aea9-a057cd4bd9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9d42a6e-8a47-456e-a95f-a9265ab798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ocandine" ma:index="26" nillable="true" ma:displayName="Locandine" ma:format="Dropdown" ma:internalName="Locandin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894ecc-1b27-4401-8cf0-e86e1c7e922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a32e50d-920f-4f75-906a-c7df23c4470e}" ma:internalName="TaxCatchAll" ma:showField="CatchAllData" ma:web="93894ecc-1b27-4401-8cf0-e86e1c7e92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andine xmlns="9b8b53d5-ebcd-4360-aea9-a057cd4bd9b6" xsi:nil="true"/>
    <lcf76f155ced4ddcb4097134ff3c332f xmlns="9b8b53d5-ebcd-4360-aea9-a057cd4bd9b6">
      <Terms xmlns="http://schemas.microsoft.com/office/infopath/2007/PartnerControls"/>
    </lcf76f155ced4ddcb4097134ff3c332f>
    <TaxCatchAll xmlns="93894ecc-1b27-4401-8cf0-e86e1c7e9229" xsi:nil="true"/>
  </documentManagement>
</p:properties>
</file>

<file path=customXml/itemProps1.xml><?xml version="1.0" encoding="utf-8"?>
<ds:datastoreItem xmlns:ds="http://schemas.openxmlformats.org/officeDocument/2006/customXml" ds:itemID="{E3EB4E46-A651-4E0F-8BBE-86B4B5CC3F5C}"/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E593770-D02A-4C65-B426-F9C160BD883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3FAACA-9FAE-4388-847D-21623E5494A8}">
  <ds:schemaRefs>
    <ds:schemaRef ds:uri="http://schemas.microsoft.com/office/2006/metadata/properties"/>
    <ds:schemaRef ds:uri="http://schemas.microsoft.com/office/infopath/2007/PartnerControls"/>
    <ds:schemaRef ds:uri="9b8b53d5-ebcd-4360-aea9-a057cd4bd9b6"/>
    <ds:schemaRef ds:uri="93894ecc-1b27-4401-8cf0-e86e1c7e92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4725</Words>
  <Characters>26936</Characters>
  <Application>Microsoft Office Word</Application>
  <DocSecurity>0</DocSecurity>
  <Lines>224</Lines>
  <Paragraphs>63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Catalogo Centoform - Fondimpresa Avviso 4/2026</vt:lpstr>
      <vt:lpstr/>
    </vt:vector>
  </TitlesOfParts>
  <Manager/>
  <Company/>
  <LinksUpToDate>false</LinksUpToDate>
  <CharactersWithSpaces>31598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Catalogo Centoform - Fondimpresa Avviso 4/2026</dc:title>
  <dc:subject>Competenze avanzate e sicurezza obbligatoria</dc:subject>
  <dc:creator>Centoform</dc:creator>
  <cp:keywords>Fondimpresa, Avviso 4/2026, Centoform, formazione finanziata, sicurezza</cp:keywords>
  <dc:description>generated by python-docx</dc:description>
  <cp:lastModifiedBy>Mina Gragnaniello</cp:lastModifiedBy>
  <cp:revision>4</cp:revision>
  <dcterms:created xsi:type="dcterms:W3CDTF">2026-09-29T13:55:00Z</dcterms:created>
  <dcterms:modified xsi:type="dcterms:W3CDTF">2026-09-29T14:29:00Z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0x0101006B64BC055CC70847A566765776E315C2</vt:lpwstr>
  </property>
  <property fmtid="{D5CDD505-2E9C-101B-9397-08002B2CF9AE}" pid="3" name="MediaServiceImageTags">
    <vt:lpwstr/>
  </property>
</Properties>
</file>